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01006" w14:textId="0FFDAE30" w:rsidR="00F64972" w:rsidRPr="00D43B7E" w:rsidRDefault="00F64972" w:rsidP="00D43B7E">
      <w:pPr>
        <w:jc w:val="center"/>
        <w:rPr>
          <w:b/>
          <w:bCs/>
          <w:sz w:val="28"/>
          <w:szCs w:val="28"/>
          <w:u w:val="single"/>
          <w:lang w:val="en-US"/>
        </w:rPr>
      </w:pPr>
      <w:bookmarkStart w:id="0" w:name="_Hlk40724579"/>
      <w:r w:rsidRPr="00D43B7E">
        <w:rPr>
          <w:b/>
          <w:bCs/>
          <w:sz w:val="28"/>
          <w:szCs w:val="28"/>
          <w:u w:val="single"/>
          <w:lang w:val="en-US"/>
        </w:rPr>
        <w:t>CERTIFICATE COURSE ON DIGITAL BANKING</w:t>
      </w:r>
    </w:p>
    <w:p w14:paraId="1D29F66A" w14:textId="77777777" w:rsidR="00F64972" w:rsidRDefault="00F64972">
      <w:pPr>
        <w:rPr>
          <w:b/>
          <w:bCs/>
          <w:u w:val="single"/>
          <w:lang w:val="en-US"/>
        </w:rPr>
      </w:pPr>
    </w:p>
    <w:p w14:paraId="3E6C2FA3" w14:textId="77777777" w:rsidR="006C45DE" w:rsidRDefault="006C45DE" w:rsidP="006C45DE">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21E069F8" w14:textId="59F55A6F" w:rsidR="00B84E08" w:rsidRPr="009708E7" w:rsidRDefault="00B84E08" w:rsidP="00DE3AD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RBI/2019-20/51</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DPSS.CO.PD.No.499/02.14.006/2019-20</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August 30, 2019</w:t>
      </w:r>
    </w:p>
    <w:p w14:paraId="394E00D9"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All Prepaid Payment Instrument Issuers</w:t>
      </w:r>
    </w:p>
    <w:p w14:paraId="4894D805"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E462F7">
        <w:rPr>
          <w:rFonts w:ascii="Arial" w:eastAsia="Times New Roman" w:hAnsi="Arial" w:cs="Arial"/>
          <w:b/>
          <w:bCs/>
          <w:color w:val="000000"/>
          <w:sz w:val="20"/>
          <w:szCs w:val="20"/>
          <w:lang w:eastAsia="en-IN"/>
        </w:rPr>
        <w:t>Amendment to Master Direction on Issuance and Operation of Prepaid Payment Instruments (PPIs)</w:t>
      </w:r>
    </w:p>
    <w:p w14:paraId="113023CB"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Please refer to paragraph 9.1 (</w:t>
      </w:r>
      <w:proofErr w:type="spellStart"/>
      <w:r w:rsidRPr="00E462F7">
        <w:rPr>
          <w:rFonts w:ascii="Arial" w:eastAsia="Times New Roman" w:hAnsi="Arial" w:cs="Arial"/>
          <w:color w:val="000000"/>
          <w:sz w:val="20"/>
          <w:szCs w:val="20"/>
          <w:lang w:eastAsia="en-IN"/>
        </w:rPr>
        <w:t>i</w:t>
      </w:r>
      <w:proofErr w:type="spellEnd"/>
      <w:r w:rsidRPr="00E462F7">
        <w:rPr>
          <w:rFonts w:ascii="Arial" w:eastAsia="Times New Roman" w:hAnsi="Arial" w:cs="Arial"/>
          <w:color w:val="000000"/>
          <w:sz w:val="20"/>
          <w:szCs w:val="20"/>
          <w:lang w:eastAsia="en-IN"/>
        </w:rPr>
        <w:t>) (</w:t>
      </w:r>
      <w:proofErr w:type="spellStart"/>
      <w:r w:rsidRPr="00E462F7">
        <w:rPr>
          <w:rFonts w:ascii="Arial" w:eastAsia="Times New Roman" w:hAnsi="Arial" w:cs="Arial"/>
          <w:color w:val="000000"/>
          <w:sz w:val="20"/>
          <w:szCs w:val="20"/>
          <w:lang w:eastAsia="en-IN"/>
        </w:rPr>
        <w:t>i</w:t>
      </w:r>
      <w:proofErr w:type="spellEnd"/>
      <w:r w:rsidRPr="00E462F7">
        <w:rPr>
          <w:rFonts w:ascii="Arial" w:eastAsia="Times New Roman" w:hAnsi="Arial" w:cs="Arial"/>
          <w:color w:val="000000"/>
          <w:sz w:val="20"/>
          <w:szCs w:val="20"/>
          <w:lang w:eastAsia="en-IN"/>
        </w:rPr>
        <w:t>) of the Master Direction on Issuance and Operation of PPIs issued vide </w:t>
      </w:r>
      <w:hyperlink r:id="rId5" w:tgtFrame="_blank" w:history="1">
        <w:r w:rsidRPr="00E462F7">
          <w:rPr>
            <w:rFonts w:ascii="Arial" w:eastAsia="Times New Roman" w:hAnsi="Arial" w:cs="Arial"/>
            <w:color w:val="0000FF"/>
            <w:sz w:val="20"/>
            <w:szCs w:val="20"/>
            <w:u w:val="single"/>
            <w:lang w:eastAsia="en-IN"/>
          </w:rPr>
          <w:t>DPSS.CO.PD.No.1164/02.14.006/2017-18 dated October 11, 2017 (PPI-MD)</w:t>
        </w:r>
      </w:hyperlink>
      <w:r w:rsidRPr="00E462F7">
        <w:rPr>
          <w:rFonts w:ascii="Arial" w:eastAsia="Times New Roman" w:hAnsi="Arial" w:cs="Arial"/>
          <w:color w:val="000000"/>
          <w:sz w:val="20"/>
          <w:szCs w:val="20"/>
          <w:lang w:eastAsia="en-IN"/>
        </w:rPr>
        <w:t>.</w:t>
      </w:r>
    </w:p>
    <w:p w14:paraId="7ED9D7DE"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2. It is advised that the timeline for conversion of minimum detail PPIs to KYC compliant PPIs has been extended from 18 months to 24 months. The PPI-MD has been amended suitably. It may also be noted that no further extension will be granted for this purpose.</w:t>
      </w:r>
    </w:p>
    <w:p w14:paraId="063B578A"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3. In view of the recent developments on e-KYC and digital-KYC, PPI issuers are advised to ensure compliance with the Direction within this extended period.</w:t>
      </w:r>
    </w:p>
    <w:p w14:paraId="2D99EE39" w14:textId="77777777" w:rsidR="00B84E08" w:rsidRPr="00E462F7"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4. The directive is issued under Section 18 read with Section 10(2) of Payment and Settlement Systems Act, 2007 (Act 51 of 2007).</w:t>
      </w:r>
    </w:p>
    <w:p w14:paraId="0554D72E" w14:textId="5D084C69" w:rsidR="00B84E08" w:rsidRDefault="00DE3AD1"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____________________________________________</w:t>
      </w:r>
    </w:p>
    <w:p w14:paraId="1AC458F8" w14:textId="33B4D5C5" w:rsidR="00B84E08" w:rsidRPr="009708E7" w:rsidRDefault="00B84E08" w:rsidP="00DE3AD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RBI/2019-20/50</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DPSS.CO.PD.No.501/02.14.003/2019-20</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August 29, 2019</w:t>
      </w:r>
    </w:p>
    <w:p w14:paraId="7995E959" w14:textId="1A93A016" w:rsidR="00B84E08" w:rsidRPr="003B59BE"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All Scheduled Commercial Banks including RRBs / Urban Co-operative Banks /State Co-operative Banks / District Central Co-operative Banks /All Authorised Card Networks</w:t>
      </w:r>
    </w:p>
    <w:p w14:paraId="55B139CA" w14:textId="77777777" w:rsidR="00B84E08" w:rsidRPr="003B59BE" w:rsidRDefault="00B84E08" w:rsidP="00B84E0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59BE">
        <w:rPr>
          <w:rFonts w:ascii="Arial" w:eastAsia="Times New Roman" w:hAnsi="Arial" w:cs="Arial"/>
          <w:b/>
          <w:bCs/>
          <w:color w:val="000000"/>
          <w:sz w:val="20"/>
          <w:szCs w:val="20"/>
          <w:lang w:eastAsia="en-IN"/>
        </w:rPr>
        <w:t>Cash Withdrawal at Points-of-Sale (</w:t>
      </w:r>
      <w:proofErr w:type="spellStart"/>
      <w:r w:rsidRPr="003B59BE">
        <w:rPr>
          <w:rFonts w:ascii="Arial" w:eastAsia="Times New Roman" w:hAnsi="Arial" w:cs="Arial"/>
          <w:b/>
          <w:bCs/>
          <w:color w:val="000000"/>
          <w:sz w:val="20"/>
          <w:szCs w:val="20"/>
          <w:lang w:eastAsia="en-IN"/>
        </w:rPr>
        <w:t>PoS</w:t>
      </w:r>
      <w:proofErr w:type="spellEnd"/>
      <w:r w:rsidRPr="003B59BE">
        <w:rPr>
          <w:rFonts w:ascii="Arial" w:eastAsia="Times New Roman" w:hAnsi="Arial" w:cs="Arial"/>
          <w:b/>
          <w:bCs/>
          <w:color w:val="000000"/>
          <w:sz w:val="20"/>
          <w:szCs w:val="20"/>
          <w:lang w:eastAsia="en-IN"/>
        </w:rPr>
        <w:t>) Devices</w:t>
      </w:r>
    </w:p>
    <w:p w14:paraId="0B02ECBA" w14:textId="77777777" w:rsidR="00B84E08" w:rsidRPr="003B59BE"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A reference is invited to the </w:t>
      </w:r>
      <w:hyperlink r:id="rId6" w:tgtFrame="_blank" w:history="1">
        <w:r w:rsidRPr="003B59BE">
          <w:rPr>
            <w:rFonts w:ascii="Arial" w:eastAsia="Times New Roman" w:hAnsi="Arial" w:cs="Arial"/>
            <w:color w:val="0000FF"/>
            <w:sz w:val="20"/>
            <w:szCs w:val="20"/>
            <w:u w:val="single"/>
            <w:lang w:eastAsia="en-IN"/>
          </w:rPr>
          <w:t>circulars DPSS.CO.PD.No.147/02.14.003/2009-10 dated July 22, 2009</w:t>
        </w:r>
      </w:hyperlink>
      <w:r w:rsidRPr="003B59BE">
        <w:rPr>
          <w:rFonts w:ascii="Arial" w:eastAsia="Times New Roman" w:hAnsi="Arial" w:cs="Arial"/>
          <w:color w:val="000000"/>
          <w:sz w:val="20"/>
          <w:szCs w:val="20"/>
          <w:lang w:eastAsia="en-IN"/>
        </w:rPr>
        <w:t>, </w:t>
      </w:r>
      <w:hyperlink r:id="rId7" w:tgtFrame="_blank" w:history="1">
        <w:r w:rsidRPr="003B59BE">
          <w:rPr>
            <w:rFonts w:ascii="Arial" w:eastAsia="Times New Roman" w:hAnsi="Arial" w:cs="Arial"/>
            <w:color w:val="0000FF"/>
            <w:sz w:val="20"/>
            <w:szCs w:val="20"/>
            <w:u w:val="single"/>
            <w:lang w:eastAsia="en-IN"/>
          </w:rPr>
          <w:t>DPSS.CO.PD.No.563/02.14.003/2013-14 dated September 5, 2013</w:t>
        </w:r>
      </w:hyperlink>
      <w:r w:rsidRPr="003B59BE">
        <w:rPr>
          <w:rFonts w:ascii="Arial" w:eastAsia="Times New Roman" w:hAnsi="Arial" w:cs="Arial"/>
          <w:color w:val="000000"/>
          <w:sz w:val="20"/>
          <w:szCs w:val="20"/>
          <w:lang w:eastAsia="en-IN"/>
        </w:rPr>
        <w:t> and </w:t>
      </w:r>
      <w:hyperlink r:id="rId8" w:tgtFrame="_blank" w:history="1">
        <w:r w:rsidRPr="003B59BE">
          <w:rPr>
            <w:rFonts w:ascii="Arial" w:eastAsia="Times New Roman" w:hAnsi="Arial" w:cs="Arial"/>
            <w:color w:val="0000FF"/>
            <w:sz w:val="20"/>
            <w:szCs w:val="20"/>
            <w:u w:val="single"/>
            <w:lang w:eastAsia="en-IN"/>
          </w:rPr>
          <w:t>DPSS.CO.PD.No.449/02.14.003/2015-16 dated August 27, 2015</w:t>
        </w:r>
      </w:hyperlink>
      <w:r w:rsidRPr="003B59BE">
        <w:rPr>
          <w:rFonts w:ascii="Arial" w:eastAsia="Times New Roman" w:hAnsi="Arial" w:cs="Arial"/>
          <w:color w:val="000000"/>
          <w:sz w:val="20"/>
          <w:szCs w:val="20"/>
          <w:lang w:eastAsia="en-IN"/>
        </w:rPr>
        <w:t xml:space="preserve"> on cash withdrawal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devices enabled for all debit cards/open loop prepaid cards issued by banks. The instructions outlined therein, limit –</w:t>
      </w:r>
    </w:p>
    <w:p w14:paraId="0A405618" w14:textId="77777777" w:rsidR="00B84E08" w:rsidRPr="003B59BE" w:rsidRDefault="00B84E08" w:rsidP="00B84E08">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cash withdrawal to ₹ 1000/- per day in Tier I and II centres and ₹ 2,000/- per day in Tier III to VI centres</w:t>
      </w:r>
    </w:p>
    <w:p w14:paraId="613384DF" w14:textId="77777777" w:rsidR="00B84E08" w:rsidRPr="003B59BE" w:rsidRDefault="00B84E08" w:rsidP="00B84E08">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customer charges, if any, on such cash withdrawals to not more than 1% of the transaction amount.</w:t>
      </w:r>
    </w:p>
    <w:p w14:paraId="107D5B05" w14:textId="77777777" w:rsidR="00B84E08" w:rsidRPr="003B59BE"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 xml:space="preserve">2. It has come to our notice that the above have not been implemented in letter and spirit. The instructions issued in the above circulars are, therefore, reiterated with a view to provide for cash withdrawals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by card-holders. To this end, banks may extend the facility of withdrawal of cash at any merchant establishment designated by them after a due diligence process.</w:t>
      </w:r>
    </w:p>
    <w:p w14:paraId="341999E5" w14:textId="77777777" w:rsidR="00B84E08" w:rsidRPr="003B59BE" w:rsidRDefault="00B84E08" w:rsidP="00B84E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 xml:space="preserve">3. Banks are also advised to submit data on cash withdrawals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devices to the Chief General Manager, Department of Payment and Settlement Systems, Mumbai 400001, on quarterly basis within 15 days of the end of quarter as per the format enclosed to the </w:t>
      </w:r>
      <w:hyperlink r:id="rId9" w:anchor="an1" w:tgtFrame="_blank" w:history="1">
        <w:r w:rsidRPr="003B59BE">
          <w:rPr>
            <w:rFonts w:ascii="Arial" w:eastAsia="Times New Roman" w:hAnsi="Arial" w:cs="Arial"/>
            <w:color w:val="0000FF"/>
            <w:sz w:val="20"/>
            <w:szCs w:val="20"/>
            <w:u w:val="single"/>
            <w:lang w:eastAsia="en-IN"/>
          </w:rPr>
          <w:t>circular dated August 27, 2015</w:t>
        </w:r>
      </w:hyperlink>
      <w:r w:rsidRPr="003B59BE">
        <w:rPr>
          <w:rFonts w:ascii="Arial" w:eastAsia="Times New Roman" w:hAnsi="Arial" w:cs="Arial"/>
          <w:color w:val="000000"/>
          <w:sz w:val="20"/>
          <w:szCs w:val="20"/>
          <w:lang w:eastAsia="en-IN"/>
        </w:rPr>
        <w:t>; the data shall be forwarded to the </w:t>
      </w:r>
      <w:hyperlink r:id="rId10" w:history="1">
        <w:r w:rsidRPr="003B59BE">
          <w:rPr>
            <w:rFonts w:ascii="Arial" w:eastAsia="Times New Roman" w:hAnsi="Arial" w:cs="Arial"/>
            <w:color w:val="0000FF"/>
            <w:sz w:val="20"/>
            <w:szCs w:val="20"/>
            <w:u w:val="single"/>
            <w:lang w:eastAsia="en-IN"/>
          </w:rPr>
          <w:t>email</w:t>
        </w:r>
      </w:hyperlink>
      <w:r w:rsidRPr="003B59BE">
        <w:rPr>
          <w:rFonts w:ascii="Arial" w:eastAsia="Times New Roman" w:hAnsi="Arial" w:cs="Arial"/>
          <w:color w:val="000000"/>
          <w:sz w:val="20"/>
          <w:szCs w:val="20"/>
          <w:lang w:eastAsia="en-IN"/>
        </w:rPr>
        <w:t> with effect from the quarter ending September 30, 2019.</w:t>
      </w:r>
    </w:p>
    <w:p w14:paraId="7B2B37B3" w14:textId="2CA87C49" w:rsidR="009708E7" w:rsidRDefault="00F64972" w:rsidP="00DE3AD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CC1134E" w14:textId="7AB1342A" w:rsidR="00F72FE3" w:rsidRPr="009708E7" w:rsidRDefault="00F72FE3" w:rsidP="00DE3AD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lastRenderedPageBreak/>
        <w:t>RBI/2019-20/47</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DPSS.CO.PD.No.447/02.14.003/2019-20</w:t>
      </w:r>
      <w:r w:rsidR="00DE3AD1"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August 21, 2019</w:t>
      </w:r>
    </w:p>
    <w:p w14:paraId="160E92F8" w14:textId="31BB686E" w:rsidR="00F72FE3" w:rsidRPr="00B779A3" w:rsidRDefault="00F72FE3" w:rsidP="00F72FE3">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The Chairman / Managing Director / Chief Executive Officer</w:t>
      </w:r>
      <w:r w:rsidRPr="00B779A3">
        <w:rPr>
          <w:rFonts w:ascii="Arial" w:eastAsia="Times New Roman" w:hAnsi="Arial" w:cs="Arial"/>
          <w:color w:val="000000"/>
          <w:sz w:val="20"/>
          <w:szCs w:val="20"/>
          <w:lang w:eastAsia="en-IN"/>
        </w:rPr>
        <w:br/>
        <w:t>All Scheduled Commercial Banks, including Regional Rural Banks /</w:t>
      </w:r>
      <w:r w:rsidR="009708E7">
        <w:rPr>
          <w:rFonts w:ascii="Arial" w:eastAsia="Times New Roman" w:hAnsi="Arial" w:cs="Arial"/>
          <w:color w:val="000000"/>
          <w:sz w:val="20"/>
          <w:szCs w:val="20"/>
          <w:lang w:eastAsia="en-IN"/>
        </w:rPr>
        <w:t xml:space="preserve"> </w:t>
      </w:r>
      <w:r w:rsidRPr="00B779A3">
        <w:rPr>
          <w:rFonts w:ascii="Arial" w:eastAsia="Times New Roman" w:hAnsi="Arial" w:cs="Arial"/>
          <w:color w:val="000000"/>
          <w:sz w:val="20"/>
          <w:szCs w:val="20"/>
          <w:lang w:eastAsia="en-IN"/>
        </w:rPr>
        <w:t>Urban Co-operative Banks / State Co-operative Banks /</w:t>
      </w:r>
      <w:r w:rsidR="009708E7">
        <w:rPr>
          <w:rFonts w:ascii="Arial" w:eastAsia="Times New Roman" w:hAnsi="Arial" w:cs="Arial"/>
          <w:color w:val="000000"/>
          <w:sz w:val="20"/>
          <w:szCs w:val="20"/>
          <w:lang w:eastAsia="en-IN"/>
        </w:rPr>
        <w:t xml:space="preserve"> </w:t>
      </w:r>
      <w:r w:rsidRPr="00B779A3">
        <w:rPr>
          <w:rFonts w:ascii="Arial" w:eastAsia="Times New Roman" w:hAnsi="Arial" w:cs="Arial"/>
          <w:color w:val="000000"/>
          <w:sz w:val="20"/>
          <w:szCs w:val="20"/>
          <w:lang w:eastAsia="en-IN"/>
        </w:rPr>
        <w:t>District Central Co-operative Banks / Payments Banks / Small Finance Banks /</w:t>
      </w:r>
      <w:r w:rsidRPr="00B779A3">
        <w:rPr>
          <w:rFonts w:ascii="Arial" w:eastAsia="Times New Roman" w:hAnsi="Arial" w:cs="Arial"/>
          <w:color w:val="000000"/>
          <w:sz w:val="20"/>
          <w:szCs w:val="20"/>
          <w:lang w:eastAsia="en-IN"/>
        </w:rPr>
        <w:br/>
        <w:t>Card Payment Networks / Prepaid Payment Instrument Issuers</w:t>
      </w:r>
    </w:p>
    <w:p w14:paraId="685EEEA2"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lang w:eastAsia="en-IN"/>
        </w:rPr>
        <w:t>Processing of e-mandate on cards for recurring transactions</w:t>
      </w:r>
    </w:p>
    <w:p w14:paraId="1CF5B8B6"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The Reserve Bank of India (RBI) has, over the past decade, put in place various safety and security measures for card payments, including the requirement of Additional Factor of Authentication (AFA), especially for ‘card-not-present’ transactions. Recurring transactions based on standing instructions given to the merchants by the cardholders were brought within the ambit of AFA, vide </w:t>
      </w:r>
      <w:hyperlink r:id="rId11" w:tgtFrame="_blank" w:history="1">
        <w:r w:rsidRPr="00B779A3">
          <w:rPr>
            <w:rFonts w:ascii="Arial" w:eastAsia="Times New Roman" w:hAnsi="Arial" w:cs="Arial"/>
            <w:color w:val="0000FF"/>
            <w:sz w:val="20"/>
            <w:szCs w:val="20"/>
            <w:u w:val="single"/>
            <w:lang w:eastAsia="en-IN"/>
          </w:rPr>
          <w:t>RBI’s circular DPSS.PD.CO.No.223/02.14.003/2011-2012 dated August 4, 2011</w:t>
        </w:r>
      </w:hyperlink>
      <w:r w:rsidRPr="00B779A3">
        <w:rPr>
          <w:rFonts w:ascii="Arial" w:eastAsia="Times New Roman" w:hAnsi="Arial" w:cs="Arial"/>
          <w:color w:val="000000"/>
          <w:sz w:val="20"/>
          <w:szCs w:val="20"/>
          <w:lang w:eastAsia="en-IN"/>
        </w:rPr>
        <w:t>.</w:t>
      </w:r>
    </w:p>
    <w:p w14:paraId="19BBDB43"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 The RBI has been receiving requests from industry stakeholders to allow processing of e-mandate on cards for recurring transactions with AFA during e-mandate registration and first transaction, and simple / automatic subsequent successive transactions. Keeping in view the changing payment needs and the requirement to balance the safety and security of card transactions with customer convenience, it has been decided to permit processing of e-mandate on cards for recurring transactions (merchant payments) with AFA during e-mandate registration, modification and revocation, as also for the first transaction, and simple / automatic subsequent successive transactions, subject to conditions listed in the </w:t>
      </w:r>
      <w:hyperlink r:id="rId12" w:anchor="AN1" w:history="1">
        <w:r w:rsidRPr="00B779A3">
          <w:rPr>
            <w:rFonts w:ascii="Arial" w:eastAsia="Times New Roman" w:hAnsi="Arial" w:cs="Arial"/>
            <w:color w:val="0000FF"/>
            <w:sz w:val="20"/>
            <w:szCs w:val="20"/>
            <w:u w:val="single"/>
            <w:lang w:eastAsia="en-IN"/>
          </w:rPr>
          <w:t>Annex</w:t>
        </w:r>
      </w:hyperlink>
      <w:r w:rsidRPr="00B779A3">
        <w:rPr>
          <w:rFonts w:ascii="Arial" w:eastAsia="Times New Roman" w:hAnsi="Arial" w:cs="Arial"/>
          <w:color w:val="000000"/>
          <w:sz w:val="20"/>
          <w:szCs w:val="20"/>
          <w:lang w:eastAsia="en-IN"/>
        </w:rPr>
        <w:t>.</w:t>
      </w:r>
    </w:p>
    <w:p w14:paraId="56D75535"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3. This circular is applicable for transactions performed using all types of cards – debit, credit and Prepaid Payment Instruments (PPIs), including wallets.</w:t>
      </w:r>
    </w:p>
    <w:p w14:paraId="1DECB11E"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4. The maximum permissible limit for a transaction under this arrangement shall be ₹ 2,000/-.</w:t>
      </w:r>
    </w:p>
    <w:p w14:paraId="1C537DBA"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5. All other instructions related to card transactions shall be applicable on these e-mandate based recurring card transactions.</w:t>
      </w:r>
    </w:p>
    <w:p w14:paraId="4A0B1A64"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6. No charges shall be levied or recovered from the cardholder for availing the e-mandate facility on cards for recurring transactions.</w:t>
      </w:r>
    </w:p>
    <w:p w14:paraId="270055A8"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7. This directive, issued under Section 10 (2) read with Section 18 of Payment and Settlement Systems Act, 2007 (Act 51 of 2007), will come into effect from September 1, 2019.</w:t>
      </w:r>
    </w:p>
    <w:p w14:paraId="52E2D403"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8. This facility may be reviewed, in due course, for extension to other digital modes of payments.</w:t>
      </w:r>
    </w:p>
    <w:p w14:paraId="62EC69F4" w14:textId="77777777" w:rsidR="00F72FE3" w:rsidRPr="00B779A3" w:rsidRDefault="00F72FE3" w:rsidP="00F72FE3">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lang w:eastAsia="en-IN"/>
        </w:rPr>
        <w:t>Annex</w:t>
      </w:r>
    </w:p>
    <w:p w14:paraId="22A9A0F1" w14:textId="77777777" w:rsidR="00F72FE3" w:rsidRPr="00B779A3" w:rsidRDefault="00F72FE3" w:rsidP="00F72FE3">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Conditions to be fulfilled for processing e-mandate on cards for recurring transactions</w:t>
      </w:r>
      <w:r w:rsidRPr="00B779A3">
        <w:rPr>
          <w:rFonts w:ascii="Arial" w:eastAsia="Times New Roman" w:hAnsi="Arial" w:cs="Arial"/>
          <w:b/>
          <w:bCs/>
          <w:color w:val="000000"/>
          <w:sz w:val="20"/>
          <w:szCs w:val="20"/>
          <w:u w:val="single"/>
          <w:lang w:eastAsia="en-IN"/>
        </w:rPr>
        <w:br/>
        <w:t>(DPSS.CO.PD.No.447/02.14.003/2019-20 dated August 21, 2019)</w:t>
      </w:r>
    </w:p>
    <w:p w14:paraId="608FF539"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Applicability</w:t>
      </w:r>
    </w:p>
    <w:p w14:paraId="0DBF63FA"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 The e-mandate arrangement on cards shall be only for recurring transactions and not for a ‘once-only’ payment.</w:t>
      </w:r>
    </w:p>
    <w:p w14:paraId="026B2040"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Registration of card details for e-mandate based recurring transactions</w:t>
      </w:r>
    </w:p>
    <w:p w14:paraId="62C0F417"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 A cardholder desirous of opting for e-mandate facility on card shall undertake a one-time registration process, with AFA validation by the issuer. An e-mandate on card for recurring transactions shall be registered only after successful AFA validation, in addition to the normal process required by the issuer.</w:t>
      </w:r>
    </w:p>
    <w:p w14:paraId="1F610315"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lastRenderedPageBreak/>
        <w:t>3. Registration shall be completed only after all requisite information is obtained by the issuer, including the validity period of the e-mandate and other audit trail related requirements. The facility to modify the validity period of the e-mandate at a later stage, if required, shall also has to be provided for.</w:t>
      </w:r>
    </w:p>
    <w:p w14:paraId="67BFF63F"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4. During the registration process, the cardholder shall be given an option to provide the e-mandate for either a pre-specified fixed value of recurring transaction or for a variable value of the recurring transaction; in the case of the latter, the cardholder shall clearly specify the maximum value of recurring transactions, subject to the overall cap fixed by the RBI (currently ₹ 2,000/- per transaction).</w:t>
      </w:r>
    </w:p>
    <w:p w14:paraId="4A56C2E0"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5. Any modification in existing e-mandate shall entail AFA validation by the issuer.</w:t>
      </w:r>
    </w:p>
    <w:p w14:paraId="0934B4C2"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Processing of first transaction and subsequent recurring transactions</w:t>
      </w:r>
    </w:p>
    <w:p w14:paraId="46072E26"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6. While processing the first transaction in e-mandate based recurring transaction series, AFA validation shall be performed. If the first transaction is being performed along with the registration of e-mandate, then AFA validation may be combined. All such AFA validation shall be as per extant instructions of the RBI.</w:t>
      </w:r>
    </w:p>
    <w:p w14:paraId="1C824013"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7. Subsequent recurring transactions shall be performed only for those cards which have been successfully registered and for which the first transaction was successfully authenticated and authorised. These subsequent transactions may be performed without AFA.</w:t>
      </w:r>
    </w:p>
    <w:p w14:paraId="4BE0CB54"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Pre-transaction notification</w:t>
      </w:r>
    </w:p>
    <w:p w14:paraId="09E538B9"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8. As a risk mitigant and customer facilitation measure, the issuer shall send a pre-transaction notification to the cardholder, at least 24 hours prior to the actual charge / debit to the card. While registering e-mandate on the card, the cardholder shall be given facility to choose a mode among available options (SMS, email, etc.) for receiving the pre-transaction notification from the issuer in a clear, unambiguous manner and in an understandable language. The facility for changing this mode of receiving pre-transaction notification, shall also be provided to the cardholder.</w:t>
      </w:r>
    </w:p>
    <w:p w14:paraId="39BDD791"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9. The pre-transaction notification shall, at the minimum, inform the cardholder about the name of the merchant, transaction amount, date / time of debit, reference number of transaction/ e-mandate, reason for debit, i.e., e-mandate registered by the cardholder.</w:t>
      </w:r>
    </w:p>
    <w:p w14:paraId="43039EA8"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10. On receipt of the pre-transaction notification, the cardholder shall have the facility to opt-out of that particular transaction or the e-mandate. Any such opt-out shall entail AFA validation by the issuer. On receipt of intimation of such an opt-out, the issuer shall ensure that the particular transaction is not effected / further recurring transactions are not effected (as the case may be). A confirmation intimation to this effect shall be sent to the cardholder.</w:t>
      </w:r>
    </w:p>
    <w:p w14:paraId="7CEA69B8"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Post-transaction notification</w:t>
      </w:r>
    </w:p>
    <w:p w14:paraId="47E6BE1D"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11. In line with the extant instructions, the issuer shall send post-transaction alert / notification to the cardholder. This notification shall, at the minimum, inform the cardholder about the name of the merchant, transaction amount, date / time of debit, reference number of transaction / e-mandate, reason for debit, i.e., e-mandate registered by the cardholder.</w:t>
      </w:r>
    </w:p>
    <w:p w14:paraId="7A184B8D"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Transaction limit and velocity check</w:t>
      </w:r>
    </w:p>
    <w:p w14:paraId="11176B71"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12. The cap / limit for e-mandate based recurring transactions without AFA will be ₹ 2,000/- per transaction. Transactions above this cap shall be subject to AFA as hitherto.</w:t>
      </w:r>
    </w:p>
    <w:p w14:paraId="4A819468"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13. The limit of ₹ 2,000/- per transaction is applicable for all categories of merchants who accept repetitive payments based on such e-mandates.</w:t>
      </w:r>
    </w:p>
    <w:p w14:paraId="6827491F"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14. Suitable velocity checks and other risk mitigation procedures shall be put in place by issuers.</w:t>
      </w:r>
    </w:p>
    <w:p w14:paraId="462D2751"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lastRenderedPageBreak/>
        <w:t>Withdrawal of e-mandate</w:t>
      </w:r>
    </w:p>
    <w:p w14:paraId="4D4A2E55"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15. The issuer shall provide the cardholder an online facility to withdraw any e-mandate at any point of time following which no further recurring transactions shall be allowed for the withdrawn e-mandate. (Note: The exception to this will be a pipeline transaction for which pre-transaction notification has already been sent to the cardholder, but the debit has not been communicated to or received by the cardholder, and the e-mandate withdrawal happens during the interregnum.) Information about this facility to withdraw e-mandate at any point of time, shall be clearly communicated to the cardholder at the time of registration and later on whenever felt necessary.</w:t>
      </w:r>
    </w:p>
    <w:p w14:paraId="31E05FE7"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16. The withdrawal of any e-mandate by the cardholder shall entail AFA validation by the issuer.</w:t>
      </w:r>
    </w:p>
    <w:p w14:paraId="07CBDF69"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17. In respect of withdrawn e-mandate/s, the acquirers shall ensure that the merchants on-boarded by them, delete all details, including payment instrument information.</w:t>
      </w:r>
    </w:p>
    <w:p w14:paraId="3346855A"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Dispute resolution and grievance redressal</w:t>
      </w:r>
    </w:p>
    <w:p w14:paraId="3376AF1A"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18. An appropriate redress system shall be put in place by the issuer to facilitate the cardholder to lodge grievance/s. Card networks shall also put in place dispute resolution mechanism for resolving these disputes with clear Turn Around Time (TAT).</w:t>
      </w:r>
    </w:p>
    <w:p w14:paraId="6B285761"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19. The card networks shall make suitable arrangements to separately identify chargebacks / dispute requests in respect of e-mandate based recurring transactions.</w:t>
      </w:r>
    </w:p>
    <w:p w14:paraId="05AD0367"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20. RBI instructions on limiting liability of customers in unauthorised transactions shall be applicable for such transactions as well.</w:t>
      </w:r>
    </w:p>
    <w:p w14:paraId="59682DE7"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Miscellaneous</w:t>
      </w:r>
    </w:p>
    <w:p w14:paraId="0CB5EC8F" w14:textId="77777777" w:rsidR="00F72FE3" w:rsidRPr="00B779A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21. It shall be the responsibility of acquirers to ensure compliance by merchants on-boarded by them in respect of all aspects of these instructions.</w:t>
      </w:r>
    </w:p>
    <w:p w14:paraId="7B991C22" w14:textId="065E6ED6" w:rsidR="008A5D38" w:rsidRDefault="009708E7" w:rsidP="00F72FE3">
      <w:r>
        <w:t>_________________________________________________</w:t>
      </w:r>
    </w:p>
    <w:p w14:paraId="6258A8F2" w14:textId="687A565E" w:rsidR="00F72FE3" w:rsidRPr="009708E7" w:rsidRDefault="00F72FE3"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RBI/2019-20/46</w:t>
      </w:r>
      <w:r w:rsidR="009708E7">
        <w:rPr>
          <w:rFonts w:ascii="Arial" w:eastAsia="Times New Roman" w:hAnsi="Arial" w:cs="Arial"/>
          <w:b/>
          <w:bCs/>
          <w:color w:val="000000"/>
          <w:sz w:val="20"/>
          <w:szCs w:val="20"/>
          <w:lang w:eastAsia="en-IN"/>
        </w:rPr>
        <w:t xml:space="preserve"> </w:t>
      </w:r>
      <w:r w:rsidRPr="00FA1AC9">
        <w:rPr>
          <w:rFonts w:ascii="Arial" w:eastAsia="Times New Roman" w:hAnsi="Arial" w:cs="Arial"/>
          <w:b/>
          <w:bCs/>
          <w:color w:val="000000"/>
          <w:sz w:val="20"/>
          <w:szCs w:val="20"/>
          <w:lang w:eastAsia="en-IN"/>
        </w:rPr>
        <w:t>DPSS (CO) RTGS No.364/04.04.016/2019-20</w:t>
      </w:r>
      <w:r w:rsidR="009708E7">
        <w:rPr>
          <w:rFonts w:ascii="Arial" w:eastAsia="Times New Roman" w:hAnsi="Arial" w:cs="Arial"/>
          <w:b/>
          <w:bCs/>
          <w:color w:val="000000"/>
          <w:sz w:val="20"/>
          <w:szCs w:val="20"/>
          <w:lang w:eastAsia="en-IN"/>
        </w:rPr>
        <w:t xml:space="preserve"> </w:t>
      </w:r>
      <w:r w:rsidR="009708E7">
        <w:rPr>
          <w:rFonts w:ascii="Arial" w:eastAsia="Times New Roman" w:hAnsi="Arial" w:cs="Arial"/>
          <w:b/>
          <w:bCs/>
          <w:color w:val="000000"/>
          <w:sz w:val="20"/>
          <w:szCs w:val="20"/>
          <w:lang w:eastAsia="en-IN"/>
        </w:rPr>
        <w:tab/>
      </w:r>
      <w:r w:rsid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August 21, 2019</w:t>
      </w:r>
    </w:p>
    <w:p w14:paraId="7E56302A" w14:textId="4D58AA6C" w:rsidR="00F72FE3" w:rsidRPr="00FA1AC9" w:rsidRDefault="00F72FE3" w:rsidP="00F72FE3">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The Chairman / Managing Director / Chief Executive Officer</w:t>
      </w:r>
      <w:r w:rsidR="009708E7">
        <w:rPr>
          <w:rFonts w:ascii="Arial" w:eastAsia="Times New Roman" w:hAnsi="Arial" w:cs="Arial"/>
          <w:color w:val="000000"/>
          <w:sz w:val="20"/>
          <w:szCs w:val="20"/>
          <w:lang w:eastAsia="en-IN"/>
        </w:rPr>
        <w:t xml:space="preserve"> </w:t>
      </w:r>
      <w:r w:rsidRPr="00FA1AC9">
        <w:rPr>
          <w:rFonts w:ascii="Arial" w:eastAsia="Times New Roman" w:hAnsi="Arial" w:cs="Arial"/>
          <w:color w:val="000000"/>
          <w:sz w:val="20"/>
          <w:szCs w:val="20"/>
          <w:lang w:eastAsia="en-IN"/>
        </w:rPr>
        <w:t>of member banks participating in RTGS</w:t>
      </w:r>
    </w:p>
    <w:p w14:paraId="71922D49" w14:textId="77777777" w:rsidR="00F72FE3" w:rsidRPr="00FA1AC9"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Real Time Gross Settlement (RTGS) System – Increase in operating hours</w:t>
      </w:r>
    </w:p>
    <w:p w14:paraId="0FE02C6E" w14:textId="77777777" w:rsidR="00F72FE3" w:rsidRPr="00FA1AC9"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A reference is invited to the circular </w:t>
      </w:r>
      <w:hyperlink r:id="rId13" w:tgtFrame="_blank" w:history="1">
        <w:r w:rsidRPr="00FA1AC9">
          <w:rPr>
            <w:rFonts w:ascii="Arial" w:eastAsia="Times New Roman" w:hAnsi="Arial" w:cs="Arial"/>
            <w:color w:val="0000FF"/>
            <w:sz w:val="20"/>
            <w:szCs w:val="20"/>
            <w:u w:val="single"/>
            <w:lang w:eastAsia="en-IN"/>
          </w:rPr>
          <w:t>DPSS (CO) RTGS No. 2488/04.04.016/2018-19 dated May 28, 2019</w:t>
        </w:r>
      </w:hyperlink>
      <w:r w:rsidRPr="00FA1AC9">
        <w:rPr>
          <w:rFonts w:ascii="Arial" w:eastAsia="Times New Roman" w:hAnsi="Arial" w:cs="Arial"/>
          <w:color w:val="000000"/>
          <w:sz w:val="20"/>
          <w:szCs w:val="20"/>
          <w:lang w:eastAsia="en-IN"/>
        </w:rPr>
        <w:t> on ‘Real Time Gross Settlement (RTGS) System – Extension of Timings for Customer Transactions’.</w:t>
      </w:r>
    </w:p>
    <w:p w14:paraId="26152272" w14:textId="77777777" w:rsidR="00F72FE3" w:rsidRPr="00FA1AC9"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 At present, the RTGS system is available for customer transactions from 8:00 am to 6:00 pm and for inter-bank transactions from 8:00 am to 7:45 pm. In order to increase the availability of the RTGS system, it has been decided to extend the operating hours of RTGS and commence operations for customers and banks from 7:00 am.</w:t>
      </w:r>
    </w:p>
    <w:p w14:paraId="13D748E2" w14:textId="77777777" w:rsidR="00F72FE3" w:rsidRPr="00FA1AC9"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3. The RTGS time window with effect from </w:t>
      </w:r>
      <w:r w:rsidRPr="00FA1AC9">
        <w:rPr>
          <w:rFonts w:ascii="Arial" w:eastAsia="Times New Roman" w:hAnsi="Arial" w:cs="Arial"/>
          <w:b/>
          <w:bCs/>
          <w:color w:val="000000"/>
          <w:sz w:val="20"/>
          <w:szCs w:val="20"/>
          <w:lang w:eastAsia="en-IN"/>
        </w:rPr>
        <w:t>August 26, 2019</w:t>
      </w:r>
      <w:r w:rsidRPr="00FA1AC9">
        <w:rPr>
          <w:rFonts w:ascii="Arial" w:eastAsia="Times New Roman" w:hAnsi="Arial" w:cs="Arial"/>
          <w:color w:val="000000"/>
          <w:sz w:val="20"/>
          <w:szCs w:val="20"/>
          <w:lang w:eastAsia="en-IN"/>
        </w:rPr>
        <w:t> will, therefore, be as under:</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93"/>
        <w:gridCol w:w="3343"/>
        <w:gridCol w:w="2271"/>
      </w:tblGrid>
      <w:tr w:rsidR="00F72FE3" w:rsidRPr="00FA1AC9" w14:paraId="310C0EEC" w14:textId="77777777" w:rsidTr="00D0101A">
        <w:trPr>
          <w:jc w:val="center"/>
        </w:trPr>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513B4EF" w14:textId="77777777" w:rsidR="00F72FE3" w:rsidRPr="00FA1AC9" w:rsidRDefault="00F72FE3" w:rsidP="00D0101A">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Sr. No.</w:t>
            </w:r>
          </w:p>
        </w:tc>
        <w:tc>
          <w:tcPr>
            <w:tcW w:w="2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010FC75" w14:textId="77777777" w:rsidR="00F72FE3" w:rsidRPr="00FA1AC9" w:rsidRDefault="00F72FE3" w:rsidP="00D0101A">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Event</w:t>
            </w:r>
          </w:p>
        </w:tc>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6B1E0DB" w14:textId="77777777" w:rsidR="00F72FE3" w:rsidRPr="00FA1AC9" w:rsidRDefault="00F72FE3" w:rsidP="00D0101A">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Time</w:t>
            </w:r>
          </w:p>
        </w:tc>
      </w:tr>
      <w:tr w:rsidR="00F72FE3" w:rsidRPr="00FA1AC9" w14:paraId="6B073163"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6A533A6"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ABB3ED1" w14:textId="77777777" w:rsidR="00F72FE3" w:rsidRPr="00FA1AC9" w:rsidRDefault="00F72FE3"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Open for Business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C65DE1E"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07:00 hours</w:t>
            </w:r>
          </w:p>
        </w:tc>
      </w:tr>
      <w:tr w:rsidR="00F72FE3" w:rsidRPr="00FA1AC9" w14:paraId="31F3C1AF"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DFE92FC"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A59964D" w14:textId="77777777" w:rsidR="00F72FE3" w:rsidRPr="00FA1AC9" w:rsidRDefault="00F72FE3"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Customer transactions (Initial Cut-off)</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9E7F01F"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18:00 hours</w:t>
            </w:r>
          </w:p>
        </w:tc>
      </w:tr>
      <w:tr w:rsidR="00F72FE3" w:rsidRPr="00FA1AC9" w14:paraId="3FCD3C62"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F5A2A0B"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lastRenderedPageBreak/>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10BCF2B" w14:textId="77777777" w:rsidR="00F72FE3" w:rsidRPr="00FA1AC9" w:rsidRDefault="00F72FE3"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Inter-bank transactions (Final Cut-off)</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D17A977"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19:45 hours</w:t>
            </w:r>
          </w:p>
        </w:tc>
      </w:tr>
      <w:tr w:rsidR="00F72FE3" w:rsidRPr="00FA1AC9" w14:paraId="6665DC1D"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F9242B5"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916020D" w14:textId="77777777" w:rsidR="00F72FE3" w:rsidRPr="00FA1AC9" w:rsidRDefault="00F72FE3"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IDL Reversal</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C59A6EF"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19:45 hours - 20:00 hours</w:t>
            </w:r>
          </w:p>
        </w:tc>
      </w:tr>
      <w:tr w:rsidR="00F72FE3" w:rsidRPr="00FA1AC9" w14:paraId="3D802FE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CBA34B3"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E84B402" w14:textId="77777777" w:rsidR="00F72FE3" w:rsidRPr="00FA1AC9" w:rsidRDefault="00F72FE3"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End of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3FA89AC" w14:textId="77777777" w:rsidR="00F72FE3" w:rsidRPr="00FA1AC9" w:rsidRDefault="00F72FE3"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20:00 hours</w:t>
            </w:r>
          </w:p>
        </w:tc>
      </w:tr>
    </w:tbl>
    <w:p w14:paraId="79BA6F08" w14:textId="77777777" w:rsidR="00F72FE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 This directive is issued under Section 10 (2) read with Section 18 of Payment and Settlement Systems Act 2007 (Act 51 of 2007).</w:t>
      </w:r>
    </w:p>
    <w:p w14:paraId="00427601" w14:textId="77777777" w:rsidR="00F72FE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2D59E971" w14:textId="3202B070" w:rsidR="00F72FE3" w:rsidRPr="009708E7" w:rsidRDefault="00F72FE3"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RBI/2019-20/41</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 No. 377/02.10.002/2019-20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August 14, 2019</w:t>
      </w:r>
    </w:p>
    <w:p w14:paraId="6D5D5D07" w14:textId="7C9549E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Scheduled Commercial Banks including Regional Rural Banks /</w:t>
      </w:r>
      <w:r w:rsidR="009708E7">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Urban Co-operative Banks / State Co-operative Banks</w:t>
      </w:r>
      <w:r w:rsidR="009708E7">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/District Central Co-operative Banks /Small Finance Banks /</w:t>
      </w:r>
      <w:r w:rsidR="009708E7">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Payment Banks / White Label ATM Operators</w:t>
      </w:r>
    </w:p>
    <w:p w14:paraId="338A1791" w14:textId="7777777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Usage of ATMs – Free ATM transactions – Clarifications</w:t>
      </w:r>
    </w:p>
    <w:p w14:paraId="53B6E34D" w14:textId="7777777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Please refer to our </w:t>
      </w:r>
      <w:hyperlink r:id="rId14" w:tgtFrame="_blank" w:history="1">
        <w:r w:rsidRPr="00C41483">
          <w:rPr>
            <w:rFonts w:ascii="Arial" w:eastAsia="Times New Roman" w:hAnsi="Arial" w:cs="Arial"/>
            <w:color w:val="0000FF"/>
            <w:sz w:val="20"/>
            <w:szCs w:val="20"/>
            <w:u w:val="single"/>
            <w:lang w:eastAsia="en-IN"/>
          </w:rPr>
          <w:t xml:space="preserve">circulars </w:t>
        </w:r>
        <w:proofErr w:type="spellStart"/>
        <w:r w:rsidRPr="00C41483">
          <w:rPr>
            <w:rFonts w:ascii="Arial" w:eastAsia="Times New Roman" w:hAnsi="Arial" w:cs="Arial"/>
            <w:color w:val="0000FF"/>
            <w:sz w:val="20"/>
            <w:szCs w:val="20"/>
            <w:u w:val="single"/>
            <w:lang w:eastAsia="en-IN"/>
          </w:rPr>
          <w:t>DPSS.CO.PD.No</w:t>
        </w:r>
        <w:proofErr w:type="spellEnd"/>
        <w:r w:rsidRPr="00C41483">
          <w:rPr>
            <w:rFonts w:ascii="Arial" w:eastAsia="Times New Roman" w:hAnsi="Arial" w:cs="Arial"/>
            <w:color w:val="0000FF"/>
            <w:sz w:val="20"/>
            <w:szCs w:val="20"/>
            <w:u w:val="single"/>
            <w:lang w:eastAsia="en-IN"/>
          </w:rPr>
          <w:t>. 316/02.10.002/2014-2015 dated August 14, 2014</w:t>
        </w:r>
      </w:hyperlink>
      <w:r w:rsidRPr="00C41483">
        <w:rPr>
          <w:rFonts w:ascii="Arial" w:eastAsia="Times New Roman" w:hAnsi="Arial" w:cs="Arial"/>
          <w:color w:val="000000"/>
          <w:sz w:val="20"/>
          <w:szCs w:val="20"/>
          <w:lang w:eastAsia="en-IN"/>
        </w:rPr>
        <w:t> and </w:t>
      </w:r>
      <w:proofErr w:type="spellStart"/>
      <w:r w:rsidRPr="00C41483">
        <w:rPr>
          <w:rFonts w:ascii="Arial" w:eastAsia="Times New Roman" w:hAnsi="Arial" w:cs="Arial"/>
          <w:color w:val="000000"/>
          <w:sz w:val="20"/>
          <w:szCs w:val="20"/>
          <w:lang w:eastAsia="en-IN"/>
        </w:rPr>
        <w:fldChar w:fldCharType="begin"/>
      </w:r>
      <w:r w:rsidRPr="00C41483">
        <w:rPr>
          <w:rFonts w:ascii="Arial" w:eastAsia="Times New Roman" w:hAnsi="Arial" w:cs="Arial"/>
          <w:color w:val="000000"/>
          <w:sz w:val="20"/>
          <w:szCs w:val="20"/>
          <w:lang w:eastAsia="en-IN"/>
        </w:rPr>
        <w:instrText xml:space="preserve"> HYPERLINK "https://www.rbi.org.in/Scripts/NotificationUser.aspx?Id=9276&amp;Mode=0" \t "_blank" </w:instrText>
      </w:r>
      <w:r w:rsidRPr="00C41483">
        <w:rPr>
          <w:rFonts w:ascii="Arial" w:eastAsia="Times New Roman" w:hAnsi="Arial" w:cs="Arial"/>
          <w:color w:val="000000"/>
          <w:sz w:val="20"/>
          <w:szCs w:val="20"/>
          <w:lang w:eastAsia="en-IN"/>
        </w:rPr>
        <w:fldChar w:fldCharType="separate"/>
      </w:r>
      <w:r w:rsidRPr="00C41483">
        <w:rPr>
          <w:rFonts w:ascii="Arial" w:eastAsia="Times New Roman" w:hAnsi="Arial" w:cs="Arial"/>
          <w:color w:val="0000FF"/>
          <w:sz w:val="20"/>
          <w:szCs w:val="20"/>
          <w:u w:val="single"/>
          <w:lang w:eastAsia="en-IN"/>
        </w:rPr>
        <w:t>DPSS.CO.PD.No</w:t>
      </w:r>
      <w:proofErr w:type="spellEnd"/>
      <w:r w:rsidRPr="00C41483">
        <w:rPr>
          <w:rFonts w:ascii="Arial" w:eastAsia="Times New Roman" w:hAnsi="Arial" w:cs="Arial"/>
          <w:color w:val="0000FF"/>
          <w:sz w:val="20"/>
          <w:szCs w:val="20"/>
          <w:u w:val="single"/>
          <w:lang w:eastAsia="en-IN"/>
        </w:rPr>
        <w:t>. 659/02.10.002/2014 -2015 dated October 10, 2014</w:t>
      </w:r>
      <w:r w:rsidRPr="00C41483">
        <w:rPr>
          <w:rFonts w:ascii="Arial" w:eastAsia="Times New Roman" w:hAnsi="Arial" w:cs="Arial"/>
          <w:color w:val="000000"/>
          <w:sz w:val="20"/>
          <w:szCs w:val="20"/>
          <w:lang w:eastAsia="en-IN"/>
        </w:rPr>
        <w:fldChar w:fldCharType="end"/>
      </w:r>
      <w:r w:rsidRPr="00C41483">
        <w:rPr>
          <w:rFonts w:ascii="Arial" w:eastAsia="Times New Roman" w:hAnsi="Arial" w:cs="Arial"/>
          <w:color w:val="000000"/>
          <w:sz w:val="20"/>
          <w:szCs w:val="20"/>
          <w:lang w:eastAsia="en-IN"/>
        </w:rPr>
        <w:t> on the subject.</w:t>
      </w:r>
    </w:p>
    <w:p w14:paraId="2A3AE1B5" w14:textId="7777777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It has come to our notice that transactions that have failed due to technical reasons, non-availability of currency in ATMs, etc., are also included in the number of free ATM transactions.</w:t>
      </w:r>
    </w:p>
    <w:p w14:paraId="2FF1A356" w14:textId="7777777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It is hereby clarified that transactions which fail on account of technical reasons like hardware, software, communication issues; non-availability of currency notes in the ATM; and other declines ascribable directly / wholly to the bank / service provider; invalid PIN / validations; etc., shall not be counted as valid ATM transactions for the customer. Consequently, no charges therefor shall be levied.</w:t>
      </w:r>
    </w:p>
    <w:p w14:paraId="6413F820" w14:textId="77777777" w:rsidR="00F72FE3" w:rsidRPr="00C4148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4. Non-cash withdrawal transactions (such as balance enquiry, cheque book request, payment of taxes, funds transfer, etc.), which constitute ‘on-us’ transactions (i.e., when a card is used at an ATM of the bank which has issued the card) shall also not be part of the number of free ATM transactions.</w:t>
      </w:r>
    </w:p>
    <w:p w14:paraId="6D22D451" w14:textId="77777777" w:rsidR="00F72FE3" w:rsidRDefault="00F72FE3" w:rsidP="00F72F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5EDF856D" w14:textId="06201B3C" w:rsidR="00E21A35" w:rsidRPr="009708E7" w:rsidRDefault="00E21A35"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RBI/2019-20/67</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 No.629/02.01.014/2019-20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September 20, 2019</w:t>
      </w:r>
    </w:p>
    <w:p w14:paraId="400EA0F5"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Operators and Participants of Authorised Payment Systems</w:t>
      </w:r>
    </w:p>
    <w:p w14:paraId="4CF9995C"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 failed transactions using authorised Payment Systems</w:t>
      </w:r>
    </w:p>
    <w:p w14:paraId="1E7D35CA"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the </w:t>
      </w:r>
      <w:hyperlink r:id="rId15" w:tgtFrame="_blank" w:history="1">
        <w:r w:rsidRPr="002774DE">
          <w:rPr>
            <w:rFonts w:ascii="Arial" w:eastAsia="Times New Roman" w:hAnsi="Arial" w:cs="Arial"/>
            <w:color w:val="0000FF"/>
            <w:sz w:val="20"/>
            <w:szCs w:val="20"/>
            <w:u w:val="single"/>
            <w:lang w:eastAsia="en-IN"/>
          </w:rPr>
          <w:t>Statement on Developmental and Regulatory policies</w:t>
        </w:r>
      </w:hyperlink>
      <w:r w:rsidRPr="002774DE">
        <w:rPr>
          <w:rFonts w:ascii="Arial" w:eastAsia="Times New Roman" w:hAnsi="Arial" w:cs="Arial"/>
          <w:color w:val="000000"/>
          <w:sz w:val="20"/>
          <w:szCs w:val="20"/>
          <w:lang w:eastAsia="en-IN"/>
        </w:rPr>
        <w:t> issued as part of Monetary Policy statement dated April 4, 2019 wherein it was proposed that the Reserve Bank would put in place a framework on Turn Around Time (TAT) for resolution of customer complaints and compensation framework across all authorised payment systems.</w:t>
      </w:r>
    </w:p>
    <w:p w14:paraId="44855848"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It has been observed that a large number of customer complaints emanate on account of unsuccessful or ‘failed’ transactions. Failure could be on account of various factors not directly attributable to the customer such as disruption of communication links, non-availability of cash in ATMs, time-out of sessions, non-credit to beneficiary’s account due to various causes, etc. Rectification / Compensation paid to the customer for these ‘failed’ transactions is not uniform.</w:t>
      </w:r>
    </w:p>
    <w:p w14:paraId="4A988A16"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3. After consultation with various stakeholders, the framework for TAT for failed transactions and compensation therefor has been finalised which will result in customer confidence and bring in uniformity in processing of the failed transactions. The same is enclosed as </w:t>
      </w:r>
      <w:hyperlink r:id="rId16" w:anchor="AN" w:history="1">
        <w:r w:rsidRPr="002774DE">
          <w:rPr>
            <w:rFonts w:ascii="Arial" w:eastAsia="Times New Roman" w:hAnsi="Arial" w:cs="Arial"/>
            <w:color w:val="0000FF"/>
            <w:sz w:val="20"/>
            <w:szCs w:val="20"/>
            <w:u w:val="single"/>
            <w:lang w:eastAsia="en-IN"/>
          </w:rPr>
          <w:t>Annex</w:t>
        </w:r>
      </w:hyperlink>
      <w:r w:rsidRPr="002774DE">
        <w:rPr>
          <w:rFonts w:ascii="Arial" w:eastAsia="Times New Roman" w:hAnsi="Arial" w:cs="Arial"/>
          <w:color w:val="000000"/>
          <w:sz w:val="20"/>
          <w:szCs w:val="20"/>
          <w:lang w:eastAsia="en-IN"/>
        </w:rPr>
        <w:t> to this circular.</w:t>
      </w:r>
    </w:p>
    <w:p w14:paraId="58F65637"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It may be noted that :</w:t>
      </w:r>
    </w:p>
    <w:p w14:paraId="7D566F37" w14:textId="77777777" w:rsidR="00E21A35" w:rsidRPr="002774DE" w:rsidRDefault="00E21A35" w:rsidP="00E21A35">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prescribed TAT is the outer limit for resolution of failed transactions; and</w:t>
      </w:r>
    </w:p>
    <w:p w14:paraId="77F59F1E" w14:textId="77777777" w:rsidR="00E21A35" w:rsidRPr="002774DE" w:rsidRDefault="00E21A35" w:rsidP="00E21A35">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banks and other operators / system participants shall endeavour towards quicker resolution of such failed transactions.</w:t>
      </w:r>
    </w:p>
    <w:p w14:paraId="24E631C5"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5. Wherever financial compensation is involved, the same shall be effected to the customer’s account </w:t>
      </w:r>
      <w:proofErr w:type="spellStart"/>
      <w:r w:rsidRPr="002774DE">
        <w:rPr>
          <w:rFonts w:ascii="Arial" w:eastAsia="Times New Roman" w:hAnsi="Arial" w:cs="Arial"/>
          <w:color w:val="000000"/>
          <w:sz w:val="20"/>
          <w:szCs w:val="20"/>
          <w:lang w:eastAsia="en-IN"/>
        </w:rPr>
        <w:t>suo</w:t>
      </w:r>
      <w:proofErr w:type="spellEnd"/>
      <w:r w:rsidRPr="002774DE">
        <w:rPr>
          <w:rFonts w:ascii="Arial" w:eastAsia="Times New Roman" w:hAnsi="Arial" w:cs="Arial"/>
          <w:color w:val="000000"/>
          <w:sz w:val="20"/>
          <w:szCs w:val="20"/>
          <w:lang w:eastAsia="en-IN"/>
        </w:rPr>
        <w:t xml:space="preserve"> moto, without waiting for a complaint or claim from the customer.</w:t>
      </w:r>
    </w:p>
    <w:p w14:paraId="2E100D63"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Customers who do not get the benefit of redress of the failure as defined in the TAT, can register a complaint to the Banking Ombudsman of Reserve Bank of India.</w:t>
      </w:r>
    </w:p>
    <w:p w14:paraId="38DE58FF"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This directive is issued under Section 10(2) read with Section 18 of the Payment and Settlement Systems Act, 2007 (Act 51 of 2007) and shall come into effect from October 15, 2019.</w:t>
      </w:r>
    </w:p>
    <w:p w14:paraId="64413E04" w14:textId="77777777" w:rsidR="00E21A35" w:rsidRPr="002774DE" w:rsidRDefault="00207061" w:rsidP="00E21A35">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01E9BD6E">
          <v:rect id="_x0000_i1025" style="width:0;height:.75pt" o:hrstd="t" o:hrnoshade="t" o:hr="t" fillcolor="black" stroked="f"/>
        </w:pict>
      </w:r>
    </w:p>
    <w:p w14:paraId="35F51E75" w14:textId="77777777" w:rsidR="00E21A35" w:rsidRPr="002774DE" w:rsidRDefault="00E21A35" w:rsidP="00E21A35">
      <w:pPr>
        <w:shd w:val="clear" w:color="auto" w:fill="FFFFFF"/>
        <w:spacing w:before="100" w:beforeAutospacing="1" w:after="100" w:afterAutospacing="1" w:line="240" w:lineRule="auto"/>
        <w:jc w:val="right"/>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Annex</w:t>
      </w:r>
    </w:p>
    <w:p w14:paraId="179E43C6" w14:textId="77777777" w:rsidR="00E21A35" w:rsidRPr="002774DE" w:rsidRDefault="00E21A35" w:rsidP="00E21A3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(Annex to Circular DPSS.CO.PD No.629/02.01.014/2019-20 dated September 20, 2019)</w:t>
      </w:r>
    </w:p>
    <w:p w14:paraId="2D9AD188" w14:textId="77777777" w:rsidR="00E21A35" w:rsidRPr="002774DE" w:rsidRDefault="00E21A35" w:rsidP="00E21A3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w:t>
      </w:r>
      <w:r w:rsidRPr="002774DE">
        <w:rPr>
          <w:rFonts w:ascii="Arial" w:eastAsia="Times New Roman" w:hAnsi="Arial" w:cs="Arial"/>
          <w:b/>
          <w:bCs/>
          <w:color w:val="000000"/>
          <w:sz w:val="20"/>
          <w:szCs w:val="20"/>
          <w:lang w:eastAsia="en-IN"/>
        </w:rPr>
        <w:br/>
        <w:t>failed transactions using authorised Payment Systems</w:t>
      </w:r>
    </w:p>
    <w:p w14:paraId="276516A4"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General Instructions covering the TAT :</w:t>
      </w:r>
    </w:p>
    <w:p w14:paraId="6C2248F3"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 The principle behind the TAT is based on the following :</w:t>
      </w:r>
    </w:p>
    <w:p w14:paraId="7A557508" w14:textId="77777777" w:rsidR="00E21A35" w:rsidRPr="002774DE" w:rsidRDefault="00E21A35" w:rsidP="00E21A35">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the transaction is a ‘credit-push’ funds transfer and the beneficiary account is not credited while the debit to originator has been effected, then credit is to be effected within the prescribed time period failing which the penalty has to be paid to the beneficiary;</w:t>
      </w:r>
    </w:p>
    <w:p w14:paraId="3B779D55" w14:textId="77777777" w:rsidR="00E21A35" w:rsidRPr="002774DE" w:rsidRDefault="00E21A35" w:rsidP="00E21A35">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there is delay in initiation of a transaction at the originator bank’s end beyond the TAT, then penalty has to be paid to the originator.</w:t>
      </w:r>
    </w:p>
    <w:p w14:paraId="76DB8F3B"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 ‘failed transaction’ is a transaction which has not been fully completed due to any reason not attributable to the customer such as failure in communication links, non-availability of cash in an ATM, time-out of sessions, etc. Failed transactions shall also include the credits which could not be effected to the beneficiary account on account of lack of full information or lack of proper information and delay in initiating a reversal transaction.</w:t>
      </w:r>
    </w:p>
    <w:p w14:paraId="6012C3F7"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Terms like, Acquirer, Beneficiary, Issuer, Remitter, etc., have meanings as per common banking parlance.</w:t>
      </w:r>
    </w:p>
    <w:p w14:paraId="4AF4CC8C"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 is the day of transaction and refers to the calendar date.</w:t>
      </w:r>
    </w:p>
    <w:p w14:paraId="2C57ED54"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R is the day on which the reversal is concluded and the funds are received by the issuer / originator. Reversal should be effected at the issuer / originator end on the same day when the funds are received from the beneficiary end.</w:t>
      </w:r>
    </w:p>
    <w:p w14:paraId="44387A85"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The term bank includes non-banks also and applies to them wherever they are authorised to operate.</w:t>
      </w:r>
    </w:p>
    <w:p w14:paraId="45C11356" w14:textId="77777777" w:rsidR="00E21A35" w:rsidRPr="002774DE" w:rsidRDefault="00E21A35" w:rsidP="00E21A3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7. Domestic transactions i.e., those where both the originator and beneficiary are within India are covered under this framework.</w:t>
      </w:r>
    </w:p>
    <w:p w14:paraId="1B0FADF9" w14:textId="77777777" w:rsidR="00E21A35" w:rsidRPr="002774DE" w:rsidRDefault="00E21A35" w:rsidP="00E21A3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w:t>
      </w:r>
      <w:r w:rsidRPr="002774DE">
        <w:rPr>
          <w:rFonts w:ascii="Arial" w:eastAsia="Times New Roman" w:hAnsi="Arial" w:cs="Arial"/>
          <w:b/>
          <w:bCs/>
          <w:color w:val="000000"/>
          <w:sz w:val="20"/>
          <w:szCs w:val="20"/>
          <w:lang w:eastAsia="en-IN"/>
        </w:rPr>
        <w:br/>
        <w:t>failed transactions using authorised Payment Systems</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9"/>
        <w:gridCol w:w="3167"/>
        <w:gridCol w:w="2482"/>
        <w:gridCol w:w="2482"/>
      </w:tblGrid>
      <w:tr w:rsidR="00E21A35" w:rsidRPr="002774DE" w14:paraId="732CC38C" w14:textId="77777777" w:rsidTr="00D0101A">
        <w:trPr>
          <w:jc w:val="center"/>
        </w:trPr>
        <w:tc>
          <w:tcPr>
            <w:tcW w:w="250" w:type="pct"/>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391FA3B"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Sl. no.</w:t>
            </w:r>
          </w:p>
        </w:tc>
        <w:tc>
          <w:tcPr>
            <w:tcW w:w="1850" w:type="pct"/>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2397BEE"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Description of the incident</w:t>
            </w:r>
          </w:p>
        </w:tc>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25432C8"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Framework for auto-reversal and compensation</w:t>
            </w:r>
          </w:p>
        </w:tc>
      </w:tr>
      <w:tr w:rsidR="00E21A35" w:rsidRPr="002774DE" w14:paraId="6CFAD822" w14:textId="77777777" w:rsidTr="00D0101A">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1756C81A"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774749C2"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4E5A026"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Timeline for auto-reversal</w:t>
            </w: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83D9144"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Compensation payable</w:t>
            </w:r>
          </w:p>
        </w:tc>
      </w:tr>
      <w:tr w:rsidR="00E21A35" w:rsidRPr="002774DE" w14:paraId="70540DD2"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E42890F"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990F645"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944653F"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FECF3DB"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IV</w:t>
            </w:r>
          </w:p>
        </w:tc>
      </w:tr>
      <w:tr w:rsidR="00E21A35" w:rsidRPr="002774DE" w14:paraId="54A69B91"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3A31577"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27B70E4"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Automated Teller Machines (ATMs) including Micro-ATMs</w:t>
            </w:r>
          </w:p>
        </w:tc>
      </w:tr>
      <w:tr w:rsidR="00E21A35" w:rsidRPr="002774DE" w14:paraId="164B6BE8"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6AAE11F"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48B2BC4"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Customer’s account debited but cash not dispensed.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A1ADF4F"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Pro-active reversal (R) of failed transaction within a maximum of T + 5 days.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3F5C31F"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+ 5 days, to the credit of the account holder.</w:t>
            </w:r>
          </w:p>
        </w:tc>
      </w:tr>
      <w:tr w:rsidR="00E21A35" w:rsidRPr="002774DE" w14:paraId="1017651E"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6776F7B"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2</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EFCB779"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Card Transaction</w:t>
            </w:r>
          </w:p>
        </w:tc>
      </w:tr>
      <w:tr w:rsidR="00E21A35" w:rsidRPr="002774DE" w14:paraId="38FB7BD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C8EE04D"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03FD0D9"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Card to card transfer</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Card account debited but the beneficiary card account not credited.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B3BFDCE"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Transaction to be reversed (R) latest within T + 1 </w:t>
            </w:r>
            <w:proofErr w:type="gramStart"/>
            <w:r w:rsidRPr="002774DE">
              <w:rPr>
                <w:rFonts w:ascii="Arial" w:eastAsia="Times New Roman" w:hAnsi="Arial" w:cs="Arial"/>
                <w:color w:val="000000"/>
                <w:sz w:val="20"/>
                <w:szCs w:val="20"/>
                <w:lang w:eastAsia="en-IN"/>
              </w:rPr>
              <w:t>day, if</w:t>
            </w:r>
            <w:proofErr w:type="gramEnd"/>
            <w:r w:rsidRPr="002774DE">
              <w:rPr>
                <w:rFonts w:ascii="Arial" w:eastAsia="Times New Roman" w:hAnsi="Arial" w:cs="Arial"/>
                <w:color w:val="000000"/>
                <w:sz w:val="20"/>
                <w:szCs w:val="20"/>
                <w:lang w:eastAsia="en-IN"/>
              </w:rPr>
              <w:t xml:space="preserve"> credit is not effected to the beneficiary account.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784B408"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+ 1 day.</w:t>
            </w:r>
          </w:p>
        </w:tc>
      </w:tr>
      <w:tr w:rsidR="00E21A35" w:rsidRPr="002774DE" w14:paraId="47811F5A"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2CA8DFF"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FB62D87"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Point of Sale (</w:t>
            </w:r>
            <w:proofErr w:type="spellStart"/>
            <w:r w:rsidRPr="002774DE">
              <w:rPr>
                <w:rFonts w:ascii="Arial" w:eastAsia="Times New Roman" w:hAnsi="Arial" w:cs="Arial"/>
                <w:color w:val="000000"/>
                <w:sz w:val="20"/>
                <w:szCs w:val="20"/>
                <w:u w:val="single"/>
                <w:lang w:eastAsia="en-IN"/>
              </w:rPr>
              <w:t>PoS</w:t>
            </w:r>
            <w:proofErr w:type="spellEnd"/>
            <w:r w:rsidRPr="002774DE">
              <w:rPr>
                <w:rFonts w:ascii="Arial" w:eastAsia="Times New Roman" w:hAnsi="Arial" w:cs="Arial"/>
                <w:color w:val="000000"/>
                <w:sz w:val="20"/>
                <w:szCs w:val="20"/>
                <w:u w:val="single"/>
                <w:lang w:eastAsia="en-IN"/>
              </w:rPr>
              <w:t xml:space="preserve">) (Card Present) including Cash at </w:t>
            </w:r>
            <w:proofErr w:type="spellStart"/>
            <w:r w:rsidRPr="002774DE">
              <w:rPr>
                <w:rFonts w:ascii="Arial" w:eastAsia="Times New Roman" w:hAnsi="Arial" w:cs="Arial"/>
                <w:color w:val="000000"/>
                <w:sz w:val="20"/>
                <w:szCs w:val="20"/>
                <w:u w:val="single"/>
                <w:lang w:eastAsia="en-IN"/>
              </w:rPr>
              <w:t>PoS</w:t>
            </w:r>
            <w:proofErr w:type="spellEnd"/>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Account debited but confirmation not received at merchant location i.e., charge-slip not generated.</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AFD6F3C"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Auto-reversal within T + 5 days.</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7A10673"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+ 5 days.</w:t>
            </w:r>
          </w:p>
        </w:tc>
      </w:tr>
      <w:tr w:rsidR="00E21A35" w:rsidRPr="002774DE" w14:paraId="2FBD1790"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F9C94AA"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50016D8"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Card Not Present (CNP) (e-commerce)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Account debited but confirmation not received at merchant’s system.</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1F795B8D"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0DB9E619"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r>
      <w:tr w:rsidR="00E21A35" w:rsidRPr="002774DE" w14:paraId="0BAF24A5"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43DB7EC"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EC58C96"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Immediate Payment System (IMPS)</w:t>
            </w:r>
          </w:p>
        </w:tc>
      </w:tr>
      <w:tr w:rsidR="00E21A35" w:rsidRPr="002774DE" w14:paraId="267F5A4B"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91D92B9"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E92B9AB"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the beneficiary account is not credited.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DE9B5A1"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unable to credit to beneficiary account, auto reversal (R) by the Beneficiary bank latest on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9E9B987"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E21A35" w:rsidRPr="002774DE" w14:paraId="57F0D96B"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EB7B873"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4</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92BFF5F"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Unified Payments Interface (UPI)</w:t>
            </w:r>
          </w:p>
        </w:tc>
      </w:tr>
      <w:tr w:rsidR="00E21A35" w:rsidRPr="002774DE" w14:paraId="6F798147"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DD1CC04"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48C8FBF"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the beneficiary account is not credited (transfer of funds).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F734125"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unable to credit the beneficiary account, auto reversal (R) by the Beneficiary bank latest on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396E91B"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E21A35" w:rsidRPr="002774DE" w14:paraId="5EE4DD95"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3618425"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F1742F3"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transaction confirmation not received at merchant location (payment to merchant).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A70575D"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Auto-reversal within T + 5 days.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2D48AFC"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+ 5 days.</w:t>
            </w:r>
          </w:p>
        </w:tc>
      </w:tr>
      <w:tr w:rsidR="00E21A35" w:rsidRPr="002774DE" w14:paraId="56726607"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D1576AC"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5</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B765A49"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Aadhaar Enabled Payment System (including Aadhaar Pay)</w:t>
            </w:r>
          </w:p>
        </w:tc>
      </w:tr>
      <w:tr w:rsidR="00E21A35" w:rsidRPr="002774DE" w14:paraId="02740DE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DC10DA1"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234D9B0"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transaction confirmation not received at merchant location.</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0902D0B"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Acquirer to initiate “Credit Adjustment” within T + 5 days.</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61D05CA"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+ 5 days.</w:t>
            </w:r>
          </w:p>
        </w:tc>
      </w:tr>
      <w:tr w:rsidR="00E21A35" w:rsidRPr="002774DE" w14:paraId="4379B129"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945D92B"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7A90B55"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beneficiary account not credited.</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3B249C03"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0681FAA8"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r>
      <w:tr w:rsidR="00E21A35" w:rsidRPr="002774DE" w14:paraId="38CBA47D"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E8E393A"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6</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1363CEA"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Aadhaar Payment Bridge System (APBS)</w:t>
            </w:r>
          </w:p>
        </w:tc>
      </w:tr>
      <w:tr w:rsidR="00E21A35" w:rsidRPr="002774DE" w14:paraId="22DE6FB2"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7723430"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348FB0A"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Delay in crediting beneficiary’s account.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1D39429"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Beneficiary bank to reverse the transaction within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CE7C788"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E21A35" w:rsidRPr="002774DE" w14:paraId="1699C5CD"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A6FB77C"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7</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ADEF640"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National Automated Clearing House (NACH)</w:t>
            </w:r>
          </w:p>
        </w:tc>
      </w:tr>
      <w:tr w:rsidR="00E21A35" w:rsidRPr="002774DE" w14:paraId="44EF28E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4460711"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D89D67E"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Delay in crediting beneficiary’s account or reversal of amount.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BF665E9"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Beneficiary bank to reverse the uncredited transaction within T + 1 day.</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6B04FB8"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E21A35" w:rsidRPr="002774DE" w14:paraId="0B14F383"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600DE57"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A5E80D5"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despite revocation of debit mandate with the bank by the customer.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6811AF5"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Customer’s bank will be responsible for such debit. Resolution to be completed within T + 1 day.</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01F40FF6"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p>
        </w:tc>
      </w:tr>
      <w:tr w:rsidR="00E21A35" w:rsidRPr="002774DE" w14:paraId="7814DEE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DCEA356" w14:textId="77777777" w:rsidR="00E21A35" w:rsidRPr="002774DE" w:rsidRDefault="00E21A3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8</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B5CF44C" w14:textId="77777777" w:rsidR="00E21A35" w:rsidRPr="002774DE" w:rsidRDefault="00E21A3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Prepaid Payment Instruments (PPIs) – Cards / Wallets</w:t>
            </w:r>
          </w:p>
        </w:tc>
      </w:tr>
      <w:tr w:rsidR="00E21A35" w:rsidRPr="002774DE" w14:paraId="445DD3F4"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3B80ED8"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71E66E2"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Off-Us transaction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transaction will ride on UPI, card network, IMPS, etc., as the case may be. The TAT and compensation rule of respective system shall apply.</w:t>
            </w:r>
          </w:p>
        </w:tc>
      </w:tr>
      <w:tr w:rsidR="00E21A35" w:rsidRPr="002774DE" w14:paraId="230A10A0"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E99080A" w14:textId="77777777" w:rsidR="00E21A35" w:rsidRPr="002774DE" w:rsidRDefault="00E21A3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FD63DA7"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On-Us transaction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Beneficiary’s PPI not credited.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PPI debited but transaction confirmation not received at merchant location.</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907F739"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Reversal effected in Remitter’s account within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1A43174" w14:textId="77777777" w:rsidR="00E21A35" w:rsidRPr="002774DE" w:rsidRDefault="00E21A3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w:t>
            </w:r>
          </w:p>
        </w:tc>
      </w:tr>
    </w:tbl>
    <w:p w14:paraId="542C89AA" w14:textId="77777777" w:rsidR="00E21A35" w:rsidRDefault="00E21A35" w:rsidP="00E21A35">
      <w:r>
        <w:t>--------------------------</w:t>
      </w:r>
    </w:p>
    <w:p w14:paraId="7BD7ECA8" w14:textId="17BCCE95" w:rsidR="00994237" w:rsidRPr="009708E7" w:rsidRDefault="00994237"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RBI/2019-20/123</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DPSS.CO.PD.No.1198/02.14.006/2019-20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December 24, 2019</w:t>
      </w:r>
    </w:p>
    <w:p w14:paraId="259EE9FC"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Prepaid Payment Instrument Issuers</w:t>
      </w:r>
    </w:p>
    <w:p w14:paraId="3051FBC3"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Introduction of a new type of semi-closed Prepaid Payment Instrument (PPI) –</w:t>
      </w:r>
      <w:r w:rsidRPr="009337A5">
        <w:rPr>
          <w:rFonts w:ascii="Arial" w:eastAsia="Times New Roman" w:hAnsi="Arial" w:cs="Arial"/>
          <w:b/>
          <w:bCs/>
          <w:color w:val="000000"/>
          <w:sz w:val="20"/>
          <w:szCs w:val="20"/>
          <w:lang w:eastAsia="en-IN"/>
        </w:rPr>
        <w:br/>
        <w:t xml:space="preserve">PPIs </w:t>
      </w:r>
      <w:proofErr w:type="spellStart"/>
      <w:r w:rsidRPr="009337A5">
        <w:rPr>
          <w:rFonts w:ascii="Arial" w:eastAsia="Times New Roman" w:hAnsi="Arial" w:cs="Arial"/>
          <w:b/>
          <w:bCs/>
          <w:color w:val="000000"/>
          <w:sz w:val="20"/>
          <w:szCs w:val="20"/>
          <w:lang w:eastAsia="en-IN"/>
        </w:rPr>
        <w:t>upto</w:t>
      </w:r>
      <w:proofErr w:type="spellEnd"/>
      <w:r w:rsidRPr="009337A5">
        <w:rPr>
          <w:rFonts w:ascii="Arial" w:eastAsia="Times New Roman" w:hAnsi="Arial" w:cs="Arial"/>
          <w:b/>
          <w:bCs/>
          <w:color w:val="000000"/>
          <w:sz w:val="20"/>
          <w:szCs w:val="20"/>
          <w:lang w:eastAsia="en-IN"/>
        </w:rPr>
        <w:t xml:space="preserve"> ₹ 10,000/- with loading only from bank account</w:t>
      </w:r>
    </w:p>
    <w:p w14:paraId="543435B0"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the </w:t>
      </w:r>
      <w:hyperlink r:id="rId17" w:tgtFrame="_blank" w:history="1">
        <w:r w:rsidRPr="009337A5">
          <w:rPr>
            <w:rFonts w:ascii="Arial" w:eastAsia="Times New Roman" w:hAnsi="Arial" w:cs="Arial"/>
            <w:color w:val="0000FF"/>
            <w:sz w:val="20"/>
            <w:szCs w:val="20"/>
            <w:u w:val="single"/>
            <w:lang w:eastAsia="en-IN"/>
          </w:rPr>
          <w:t>Statement on Developmental and Regulatory Policies</w:t>
        </w:r>
      </w:hyperlink>
      <w:r w:rsidRPr="009337A5">
        <w:rPr>
          <w:rFonts w:ascii="Arial" w:eastAsia="Times New Roman" w:hAnsi="Arial" w:cs="Arial"/>
          <w:color w:val="000000"/>
          <w:sz w:val="20"/>
          <w:szCs w:val="20"/>
          <w:lang w:eastAsia="en-IN"/>
        </w:rPr>
        <w:t> issued as part of Monetary Policy Statement dated December 5, 2019 as also the Master Direction on Issuance and Operation of Prepaid Payment Instruments (PPI-MD) issued vide </w:t>
      </w:r>
      <w:hyperlink r:id="rId18" w:tgtFrame="_blank" w:history="1">
        <w:r w:rsidRPr="009337A5">
          <w:rPr>
            <w:rFonts w:ascii="Arial" w:eastAsia="Times New Roman" w:hAnsi="Arial" w:cs="Arial"/>
            <w:color w:val="0000FF"/>
            <w:sz w:val="20"/>
            <w:szCs w:val="20"/>
            <w:u w:val="single"/>
            <w:lang w:eastAsia="en-IN"/>
          </w:rPr>
          <w:t>DPSS.CO.PD.No.1164/02.14.006/2017-18 dated October 11, 2017 (updated as on August 30, 2019)</w:t>
        </w:r>
      </w:hyperlink>
      <w:r w:rsidRPr="009337A5">
        <w:rPr>
          <w:rFonts w:ascii="Arial" w:eastAsia="Times New Roman" w:hAnsi="Arial" w:cs="Arial"/>
          <w:color w:val="000000"/>
          <w:sz w:val="20"/>
          <w:szCs w:val="20"/>
          <w:lang w:eastAsia="en-IN"/>
        </w:rPr>
        <w:t>.</w:t>
      </w:r>
    </w:p>
    <w:p w14:paraId="71FC9692"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To give impetus to small value digital payments and for enhanced user experience, it has been decided to introduce a new type of semi-closed PPI with the following features:</w:t>
      </w:r>
    </w:p>
    <w:p w14:paraId="022965FD"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Such PPIs shall be issued by bank and non-bank PPI Issuers after obtaining minimum details of the PPI holder.</w:t>
      </w:r>
    </w:p>
    <w:p w14:paraId="093A53A2"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minimum details shall necessarily include a mobile number verified with One Time Pin (OTP) and a self-declaration of name and unique identity / identification number of any ‘mandatory document’ or ‘officially valid document’ (OVD) listed in the ‘</w:t>
      </w:r>
      <w:hyperlink r:id="rId19" w:tgtFrame="_blank" w:history="1">
        <w:r w:rsidRPr="009337A5">
          <w:rPr>
            <w:rFonts w:ascii="Arial" w:eastAsia="Times New Roman" w:hAnsi="Arial" w:cs="Arial"/>
            <w:color w:val="0000FF"/>
            <w:sz w:val="20"/>
            <w:szCs w:val="20"/>
            <w:u w:val="single"/>
            <w:lang w:eastAsia="en-IN"/>
          </w:rPr>
          <w:t>Master Direction - Know Your Customer (KYC) Direction, 2016</w:t>
        </w:r>
      </w:hyperlink>
      <w:r w:rsidRPr="009337A5">
        <w:rPr>
          <w:rFonts w:ascii="Arial" w:eastAsia="Times New Roman" w:hAnsi="Arial" w:cs="Arial"/>
          <w:color w:val="000000"/>
          <w:sz w:val="20"/>
          <w:szCs w:val="20"/>
          <w:lang w:eastAsia="en-IN"/>
        </w:rPr>
        <w:t>’ issued by Department of Regulation, Reserve Bank of India, as amended from time to time.</w:t>
      </w:r>
    </w:p>
    <w:p w14:paraId="1DA73497"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PPIs shall be reloadable in nature and issued in card or electronic form. Loading / Reloading shall be only from a bank account.</w:t>
      </w:r>
    </w:p>
    <w:p w14:paraId="32993AF2"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amount loaded in such PPIs during any month shall not exceed ₹ 10,000 and the total amount loaded during the financial year shall not exceed ₹ 1,20,000.</w:t>
      </w:r>
    </w:p>
    <w:p w14:paraId="3B77260D"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amount outstanding at any point of time in such PPIs shall not exceed ₹ 10,000.</w:t>
      </w:r>
    </w:p>
    <w:p w14:paraId="64FB9188"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PPIs shall be used only for purchase of goods and services and not for funds transfer.</w:t>
      </w:r>
    </w:p>
    <w:p w14:paraId="220AF79C"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PPI issuers shall provide an option to close the PPI at any time and also allow to transfer the funds ‘back to source’ (payment source from where the PPI was loaded) at the time of closure.</w:t>
      </w:r>
    </w:p>
    <w:p w14:paraId="19C9D00D"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features of such PPIs shall be clearly communicated to the PPI holder by SMS / e-mail / post or by any other means at the time of issuance of the PPI / before the first loading of funds.</w:t>
      </w:r>
    </w:p>
    <w:p w14:paraId="6E3F34EC" w14:textId="77777777" w:rsidR="00994237" w:rsidRPr="009337A5" w:rsidRDefault="00994237" w:rsidP="0099423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minimum detail PPIs existing as on the date of this circular can be converted to the above type of PPI, if desired by the PPI holder.</w:t>
      </w:r>
    </w:p>
    <w:p w14:paraId="09DE3667"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The PPI-MD is being modified to introduce this new type of PPI. The other instructions contained in the PPI-MD will be applicable to this type of PPI also.</w:t>
      </w:r>
    </w:p>
    <w:p w14:paraId="2CD9B9DA" w14:textId="77777777" w:rsidR="00994237" w:rsidRPr="009337A5" w:rsidRDefault="00994237" w:rsidP="00994237">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lastRenderedPageBreak/>
        <w:t>4. The directive is issued under Section 18 read with Section 10(2) of Payment and Settlement Systems Act, 2007 and is effective from the date of issuance of this circular.</w:t>
      </w:r>
    </w:p>
    <w:p w14:paraId="37BBAF05" w14:textId="77777777" w:rsidR="00994237" w:rsidRDefault="00994237" w:rsidP="00994237">
      <w:pPr>
        <w:rPr>
          <w:b/>
          <w:bCs/>
        </w:rPr>
      </w:pPr>
      <w:r>
        <w:rPr>
          <w:b/>
          <w:bCs/>
        </w:rPr>
        <w:t>----------------------------------------------</w:t>
      </w:r>
    </w:p>
    <w:p w14:paraId="4420E239" w14:textId="144EABDA" w:rsidR="0025233F" w:rsidRPr="009708E7" w:rsidRDefault="0025233F"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RBI/2019-20/116</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 (CO) RPPD No.1140/04.03.01/2019-20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December 16, 2019</w:t>
      </w:r>
    </w:p>
    <w:p w14:paraId="3C936FB6" w14:textId="048AAAB4"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 / Managing Director / Chief Executive Officer</w:t>
      </w:r>
      <w:r w:rsidR="009708E7">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w:t>
      </w:r>
    </w:p>
    <w:p w14:paraId="260E5E72" w14:textId="09E2058D"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Furthering Digital Payments – Waiver of Charges –</w:t>
      </w:r>
      <w:r w:rsidR="009708E7">
        <w:rPr>
          <w:rFonts w:ascii="Arial" w:eastAsia="Times New Roman" w:hAnsi="Arial" w:cs="Arial"/>
          <w:b/>
          <w:bCs/>
          <w:color w:val="000000"/>
          <w:sz w:val="20"/>
          <w:szCs w:val="20"/>
          <w:lang w:eastAsia="en-IN"/>
        </w:rPr>
        <w:t xml:space="preserve"> </w:t>
      </w:r>
      <w:r w:rsidRPr="009337A5">
        <w:rPr>
          <w:rFonts w:ascii="Arial" w:eastAsia="Times New Roman" w:hAnsi="Arial" w:cs="Arial"/>
          <w:b/>
          <w:bCs/>
          <w:color w:val="000000"/>
          <w:sz w:val="20"/>
          <w:szCs w:val="20"/>
          <w:lang w:eastAsia="en-IN"/>
        </w:rPr>
        <w:t>National Electronic Funds Transfer (NEFT) System</w:t>
      </w:r>
    </w:p>
    <w:p w14:paraId="104A0C44"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 reference is invited to </w:t>
      </w:r>
      <w:hyperlink r:id="rId20" w:tgtFrame="_blank" w:history="1">
        <w:r w:rsidRPr="009337A5">
          <w:rPr>
            <w:rFonts w:ascii="Arial" w:eastAsia="Times New Roman" w:hAnsi="Arial" w:cs="Arial"/>
            <w:color w:val="0000FF"/>
            <w:sz w:val="20"/>
            <w:szCs w:val="20"/>
            <w:u w:val="single"/>
            <w:lang w:eastAsia="en-IN"/>
          </w:rPr>
          <w:t>RBI circulars DPSS CO (EPPD)/98/04.03.01/2012-13 dated July 13, 2012</w:t>
        </w:r>
      </w:hyperlink>
      <w:r w:rsidRPr="009337A5">
        <w:rPr>
          <w:rFonts w:ascii="Arial" w:eastAsia="Times New Roman" w:hAnsi="Arial" w:cs="Arial"/>
          <w:color w:val="000000"/>
          <w:sz w:val="20"/>
          <w:szCs w:val="20"/>
          <w:lang w:eastAsia="en-IN"/>
        </w:rPr>
        <w:t> on National Electronic Funds Transfer (NEFT) System - Rationalisation of customer charges and </w:t>
      </w:r>
      <w:hyperlink r:id="rId21" w:tgtFrame="_blank" w:history="1">
        <w:r w:rsidRPr="009337A5">
          <w:rPr>
            <w:rFonts w:ascii="Arial" w:eastAsia="Times New Roman" w:hAnsi="Arial" w:cs="Arial"/>
            <w:color w:val="0000FF"/>
            <w:sz w:val="20"/>
            <w:szCs w:val="20"/>
            <w:u w:val="single"/>
            <w:lang w:eastAsia="en-IN"/>
          </w:rPr>
          <w:t>DPSS (CO) RPPD No.2557/04.03.01/2018-19 dated June 11, 2019</w:t>
        </w:r>
      </w:hyperlink>
      <w:r w:rsidRPr="009337A5">
        <w:rPr>
          <w:rFonts w:ascii="Arial" w:eastAsia="Times New Roman" w:hAnsi="Arial" w:cs="Arial"/>
          <w:color w:val="000000"/>
          <w:sz w:val="20"/>
          <w:szCs w:val="20"/>
          <w:lang w:eastAsia="en-IN"/>
        </w:rPr>
        <w:t> on National Electronic Funds Transfer (NEFT) and Real Time Gross Settlement (RTGS) systems – Waiver of charges.</w:t>
      </w:r>
    </w:p>
    <w:p w14:paraId="03C53FCF"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In order to give further impetus to digital retail payments, it has now been decided that member banks shall not levy any charges from their savings bank account holders for funds transfers done through NEFT system which are initiated online (viz. internet banking and/or mobile apps of the banks).</w:t>
      </w:r>
    </w:p>
    <w:p w14:paraId="412D9708"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This directive is issued under Section 10 (2) read with Section 18 of the Payment and Settlement Systems Act, 2007 (Act 51 of 2007) and shall be effective from January 1, 2020.</w:t>
      </w:r>
    </w:p>
    <w:p w14:paraId="0D07D58B" w14:textId="77777777" w:rsidR="0025233F" w:rsidRDefault="0025233F" w:rsidP="0025233F">
      <w:pPr>
        <w:rPr>
          <w:b/>
          <w:bCs/>
        </w:rPr>
      </w:pPr>
      <w:r>
        <w:rPr>
          <w:b/>
          <w:bCs/>
        </w:rPr>
        <w:t>------------------------------</w:t>
      </w:r>
    </w:p>
    <w:p w14:paraId="5CCC0168" w14:textId="6DDCBE04" w:rsidR="0025233F" w:rsidRPr="009708E7" w:rsidRDefault="0025233F"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RBI/2019-20/115</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FMOD.MAOG.No.138/01.01.001/2019-20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December 13, 2019</w:t>
      </w:r>
    </w:p>
    <w:p w14:paraId="195ED910" w14:textId="5D4AAC97" w:rsidR="0025233F"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 / Managing Director / Chief Executive Officers</w:t>
      </w:r>
      <w:r w:rsidR="009708E7">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 payment system</w:t>
      </w:r>
    </w:p>
    <w:p w14:paraId="07560EC8"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Liquidity Support (LS) Facility - NEFT 24 x 7</w:t>
      </w:r>
    </w:p>
    <w:p w14:paraId="0B81BDA4"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As announced in the </w:t>
      </w:r>
      <w:hyperlink r:id="rId22" w:tgtFrame="_blank" w:history="1">
        <w:r w:rsidRPr="009337A5">
          <w:rPr>
            <w:rFonts w:ascii="Arial" w:eastAsia="Times New Roman" w:hAnsi="Arial" w:cs="Arial"/>
            <w:color w:val="0000FF"/>
            <w:sz w:val="20"/>
            <w:szCs w:val="20"/>
            <w:u w:val="single"/>
            <w:lang w:eastAsia="en-IN"/>
          </w:rPr>
          <w:t>Statement on Developmental and Regulatory Policies dated October 4, 2019</w:t>
        </w:r>
      </w:hyperlink>
      <w:r w:rsidRPr="009337A5">
        <w:rPr>
          <w:rFonts w:ascii="Arial" w:eastAsia="Times New Roman" w:hAnsi="Arial" w:cs="Arial"/>
          <w:color w:val="000000"/>
          <w:sz w:val="20"/>
          <w:szCs w:val="20"/>
          <w:lang w:eastAsia="en-IN"/>
        </w:rPr>
        <w:t>, in order to facilitate smooth settlement of NEFT transactions in the accounts of the member banks maintained with the Reserve Bank in a 24x7 environment, it has been decided to provide an additional collateralised intra-day liquidity facility, to be called Liquidity Support (LS).</w:t>
      </w:r>
    </w:p>
    <w:p w14:paraId="0B54EBC9" w14:textId="77777777" w:rsidR="0025233F" w:rsidRPr="009337A5" w:rsidRDefault="0025233F" w:rsidP="0025233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The salient features of the scheme are as under:</w:t>
      </w:r>
    </w:p>
    <w:p w14:paraId="53E64221"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LS facility will be available for facilitating NEFT settlements, on 24x7 basis. The LS facility will operate as per the same terms and conditions as the Intra-Day Liquidity (IDL) facility.</w:t>
      </w:r>
    </w:p>
    <w:p w14:paraId="4383CA19"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member banks eligible for the IDL facility will be eligible to avail of the LS facility.</w:t>
      </w:r>
    </w:p>
    <w:p w14:paraId="31ED0051"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limit for LS facility would be set by the Reserve Bank from time to time. Drawings under the LS facility shall be reckoned as part of the eligible IDL limit.</w:t>
      </w:r>
    </w:p>
    <w:p w14:paraId="6C31F818"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margin requirement on LS facility would be similar to that of IDL facility.</w:t>
      </w:r>
    </w:p>
    <w:p w14:paraId="5407944C"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Outstanding drawing at the end of the day under the LS facility will be automatically converted into borrowing under the Marginal Standing Facility (MSF).</w:t>
      </w:r>
    </w:p>
    <w:p w14:paraId="41D110E2"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above MSF borrowing reversal will take place along with other LAF operations as is currently being done.</w:t>
      </w:r>
    </w:p>
    <w:p w14:paraId="0C818FD0"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extant instructions on intra-day-liquidity and reversal of IDL shall continue, as hitherto.</w:t>
      </w:r>
    </w:p>
    <w:p w14:paraId="6176CCA4" w14:textId="77777777" w:rsidR="0025233F" w:rsidRPr="009337A5" w:rsidRDefault="0025233F" w:rsidP="0025233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Reserve Bank may review the facilities based on the experience gained in operationalizing the scheme.</w:t>
      </w:r>
    </w:p>
    <w:p w14:paraId="2595A49E" w14:textId="77777777" w:rsidR="0025233F" w:rsidRDefault="0025233F" w:rsidP="0025233F">
      <w:pPr>
        <w:rPr>
          <w:b/>
          <w:bCs/>
        </w:rPr>
      </w:pPr>
      <w:r>
        <w:rPr>
          <w:b/>
          <w:bCs/>
        </w:rPr>
        <w:t>--------------------------</w:t>
      </w:r>
    </w:p>
    <w:p w14:paraId="0935AB19" w14:textId="77777777" w:rsidR="009708E7" w:rsidRDefault="009708E7"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52A8D2C1" w14:textId="77777777" w:rsidR="009708E7" w:rsidRDefault="009708E7"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026FA528" w14:textId="6AF1A08B" w:rsidR="00A017E0" w:rsidRPr="009708E7" w:rsidRDefault="00A017E0" w:rsidP="009708E7">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RBI/2019-20/111</w:t>
      </w:r>
      <w:r w:rsidR="009708E7" w:rsidRPr="009708E7">
        <w:rPr>
          <w:rFonts w:ascii="Arial" w:eastAsia="Times New Roman" w:hAnsi="Arial" w:cs="Arial"/>
          <w:b/>
          <w:bCs/>
          <w:color w:val="000000"/>
          <w:sz w:val="20"/>
          <w:szCs w:val="20"/>
          <w:lang w:eastAsia="en-IN"/>
        </w:rPr>
        <w:t xml:space="preserve"> </w:t>
      </w:r>
      <w:r w:rsidRPr="009708E7">
        <w:rPr>
          <w:rFonts w:ascii="Arial" w:eastAsia="Times New Roman" w:hAnsi="Arial" w:cs="Arial"/>
          <w:b/>
          <w:bCs/>
          <w:color w:val="000000"/>
          <w:sz w:val="20"/>
          <w:szCs w:val="20"/>
          <w:lang w:eastAsia="en-IN"/>
        </w:rPr>
        <w:t>DPSS (CO) RPPD No.1097/04.03.01/2019-20</w:t>
      </w:r>
      <w:r w:rsidR="009708E7" w:rsidRPr="009708E7">
        <w:rPr>
          <w:rFonts w:ascii="Arial" w:eastAsia="Times New Roman" w:hAnsi="Arial" w:cs="Arial"/>
          <w:b/>
          <w:bCs/>
          <w:color w:val="000000"/>
          <w:sz w:val="20"/>
          <w:szCs w:val="20"/>
          <w:lang w:eastAsia="en-IN"/>
        </w:rPr>
        <w:t xml:space="preserve"> </w:t>
      </w:r>
      <w:r w:rsidR="009708E7" w:rsidRPr="009708E7">
        <w:rPr>
          <w:rFonts w:ascii="Arial" w:eastAsia="Times New Roman" w:hAnsi="Arial" w:cs="Arial"/>
          <w:b/>
          <w:bCs/>
          <w:color w:val="000000"/>
          <w:sz w:val="20"/>
          <w:szCs w:val="20"/>
          <w:lang w:eastAsia="en-IN"/>
        </w:rPr>
        <w:tab/>
      </w:r>
      <w:r w:rsidR="009708E7"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December 6, 2019</w:t>
      </w:r>
    </w:p>
    <w:p w14:paraId="101F99DE" w14:textId="671E33B0" w:rsidR="00A017E0" w:rsidRPr="009337A5" w:rsidRDefault="00A017E0" w:rsidP="00A017E0">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Chairman/Managing Director/Chief Executive Officer</w:t>
      </w:r>
      <w:r w:rsidR="009708E7">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 payment system</w:t>
      </w:r>
    </w:p>
    <w:p w14:paraId="74F3A3C9"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Availability of National Electronic Funds Transfer (NEFT) System on 24x7 basis</w:t>
      </w:r>
    </w:p>
    <w:p w14:paraId="41DF3A33"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our circular DPSS (CO) RPPD No.510/04.03.01/2019-20 dated August 30, 2019 regarding availability of NEFT on a 24x7 basis.</w:t>
      </w:r>
    </w:p>
    <w:p w14:paraId="2BC88AD3"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It has been decided that the above facility shall be made available from December 16, 2019 with the first settlement taking place after 00:30 hours on December 16, 2019 (i.e. night of December 15, 2019).</w:t>
      </w:r>
    </w:p>
    <w:p w14:paraId="47828164"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Member banks are advised to note the following:</w:t>
      </w:r>
    </w:p>
    <w:p w14:paraId="74AAB0C4"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There will be 48 half-hourly batches every day. The settlement of first batch will commence after 00:30 hours and the last batch will end at 00:00 hours.</w:t>
      </w:r>
    </w:p>
    <w:p w14:paraId="534C4E6E"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system will be available on all days of the year, including holidays.</w:t>
      </w:r>
    </w:p>
    <w:p w14:paraId="3169BC49"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NEFT transactions after usual banking hours of banks are expected to be automated transactions initiated using ‘Straight Through Processing (STP)’ modes by the banks.</w:t>
      </w:r>
    </w:p>
    <w:p w14:paraId="40690CB1"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existing discipline for crediting beneficiary’s account or returning the transaction (within 2 hours of settlement of the respective batch) to originating bank will continue.</w:t>
      </w:r>
    </w:p>
    <w:p w14:paraId="1918C9C8"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Member banks will ensure sending of positive confirmation message (N10) for all NEFT credits.</w:t>
      </w:r>
    </w:p>
    <w:p w14:paraId="6701AB36" w14:textId="77777777" w:rsidR="00A017E0" w:rsidRPr="009337A5" w:rsidRDefault="00A017E0" w:rsidP="00A017E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provisions of NEFT procedural guidelines will be applicable for NEFT 24x7 transactions as well.</w:t>
      </w:r>
    </w:p>
    <w:p w14:paraId="4612213D"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Member banks are expected to keep adequate liquidity in their current account with Reserve Bank of India at all times to facilitate successful posting of NEFT batch settlements.</w:t>
      </w:r>
    </w:p>
    <w:p w14:paraId="40920D35"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5. Member banks are also advised to initiate necessary action and ensure availability of all necessary infrastructural requirements at their end for providing seamless NEFT 24x7 facility to their customers. Banks may disseminate information on the extended timings for NEFT to all their customers.</w:t>
      </w:r>
    </w:p>
    <w:p w14:paraId="3E11813F" w14:textId="77777777" w:rsidR="00A017E0" w:rsidRPr="009337A5" w:rsidRDefault="00A017E0" w:rsidP="00A017E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 This directive is issued under Section 10(2) read with Section 18 of the Payment and Settlement Systems Act, 2007 (Act 51 of 2007).</w:t>
      </w:r>
    </w:p>
    <w:p w14:paraId="4098234E" w14:textId="77777777" w:rsidR="00A017E0" w:rsidRDefault="00A017E0" w:rsidP="00A017E0">
      <w:pPr>
        <w:rPr>
          <w:b/>
          <w:bCs/>
        </w:rPr>
      </w:pPr>
      <w:r>
        <w:rPr>
          <w:b/>
          <w:bCs/>
        </w:rPr>
        <w:t>------------------------------------</w:t>
      </w:r>
    </w:p>
    <w:bookmarkEnd w:id="0"/>
    <w:p w14:paraId="4A6C5471" w14:textId="77777777" w:rsidR="00207061" w:rsidRPr="003A1D26" w:rsidRDefault="00207061" w:rsidP="0020706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81F20">
        <w:rPr>
          <w:rFonts w:ascii="Arial" w:eastAsia="Times New Roman" w:hAnsi="Arial" w:cs="Arial"/>
          <w:b/>
          <w:bCs/>
          <w:color w:val="000000"/>
          <w:sz w:val="20"/>
          <w:szCs w:val="20"/>
          <w:lang w:eastAsia="en-IN"/>
        </w:rPr>
        <w:t>RBI/2019-20/130</w:t>
      </w:r>
      <w:r>
        <w:rPr>
          <w:rFonts w:ascii="Arial" w:eastAsia="Times New Roman" w:hAnsi="Arial" w:cs="Arial"/>
          <w:b/>
          <w:bCs/>
          <w:color w:val="000000"/>
          <w:sz w:val="20"/>
          <w:szCs w:val="20"/>
          <w:lang w:eastAsia="en-IN"/>
        </w:rPr>
        <w:t xml:space="preserve"> </w:t>
      </w:r>
      <w:r w:rsidRPr="00281F20">
        <w:rPr>
          <w:rFonts w:ascii="Arial" w:eastAsia="Times New Roman" w:hAnsi="Arial" w:cs="Arial"/>
          <w:b/>
          <w:bCs/>
          <w:color w:val="000000"/>
          <w:sz w:val="20"/>
          <w:szCs w:val="20"/>
          <w:lang w:eastAsia="en-IN"/>
        </w:rPr>
        <w:t>DoS.CO/CSITE/BC.4084/31.01.015/2019-20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3A1D26">
        <w:rPr>
          <w:rFonts w:ascii="Arial" w:eastAsia="Times New Roman" w:hAnsi="Arial" w:cs="Arial"/>
          <w:b/>
          <w:bCs/>
          <w:color w:val="000000"/>
          <w:sz w:val="20"/>
          <w:szCs w:val="20"/>
          <w:lang w:eastAsia="en-IN"/>
        </w:rPr>
        <w:t>December 31, 2019</w:t>
      </w:r>
    </w:p>
    <w:p w14:paraId="38F04420" w14:textId="77777777" w:rsidR="00207061" w:rsidRPr="0074592F" w:rsidRDefault="00207061" w:rsidP="00207061">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br/>
        <w:t>The Chairman / Managing Director / Chief Executive Officer</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Scheduled Commercial Banks (excluding Regional Rural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Small Finance Banks and Payments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Primary (Urban) Co-operative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Local Area Banks and White-Label ATM Operators</w:t>
      </w:r>
    </w:p>
    <w:p w14:paraId="747247A1" w14:textId="77777777" w:rsidR="00207061" w:rsidRPr="0074592F" w:rsidRDefault="00207061" w:rsidP="0020706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Cyber Security controls for Third party ATM Switch Application Service Providers</w:t>
      </w:r>
    </w:p>
    <w:p w14:paraId="5F32DAAE" w14:textId="77777777" w:rsidR="00207061" w:rsidRPr="0074592F" w:rsidRDefault="00207061" w:rsidP="0020706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Please refer to para I (8) of the Statement on Developmental and Regulatory policies of the Fifth Bi-monthly Monetary Policy Statement for 2019-20 dated December 5, 2019 (</w:t>
      </w:r>
      <w:hyperlink r:id="rId23" w:anchor="E1" w:history="1">
        <w:r w:rsidRPr="0074592F">
          <w:rPr>
            <w:rFonts w:ascii="Arial" w:eastAsia="Times New Roman" w:hAnsi="Arial" w:cs="Arial"/>
            <w:color w:val="0000FF"/>
            <w:sz w:val="20"/>
            <w:szCs w:val="20"/>
            <w:u w:val="single"/>
            <w:lang w:eastAsia="en-IN"/>
          </w:rPr>
          <w:t>extract enclosed</w:t>
        </w:r>
      </w:hyperlink>
      <w:r w:rsidRPr="0074592F">
        <w:rPr>
          <w:rFonts w:ascii="Arial" w:eastAsia="Times New Roman" w:hAnsi="Arial" w:cs="Arial"/>
          <w:color w:val="000000"/>
          <w:sz w:val="20"/>
          <w:szCs w:val="20"/>
          <w:lang w:eastAsia="en-IN"/>
        </w:rPr>
        <w:t>).</w:t>
      </w:r>
    </w:p>
    <w:p w14:paraId="3CFC3455" w14:textId="77777777" w:rsidR="00207061" w:rsidRPr="0074592F" w:rsidRDefault="00207061" w:rsidP="0020706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 xml:space="preserve">2. It is observed that a number of RBI Regulated Entities (RREs) manage their ATM Switch ecosystem through shared services of third party ATM Switch Application Service Providers (ASPs). Since these service providers also have exposure to the payment system landscape, it is felt that some cyber </w:t>
      </w:r>
      <w:r w:rsidRPr="0074592F">
        <w:rPr>
          <w:rFonts w:ascii="Arial" w:eastAsia="Times New Roman" w:hAnsi="Arial" w:cs="Arial"/>
          <w:color w:val="000000"/>
          <w:sz w:val="20"/>
          <w:szCs w:val="20"/>
          <w:lang w:eastAsia="en-IN"/>
        </w:rPr>
        <w:lastRenderedPageBreak/>
        <w:t>security controls are required to be put in place by them. In view of this, the RREs shall ensure that the contract agreement signed between them and the third party ATM Switch ASP shall necessarily mandate the third party ATM Switch ASP to comply with the cyber security controls given in the </w:t>
      </w:r>
      <w:hyperlink r:id="rId24" w:anchor="AN" w:history="1">
        <w:r w:rsidRPr="0074592F">
          <w:rPr>
            <w:rFonts w:ascii="Arial" w:eastAsia="Times New Roman" w:hAnsi="Arial" w:cs="Arial"/>
            <w:color w:val="0000FF"/>
            <w:sz w:val="20"/>
            <w:szCs w:val="20"/>
            <w:u w:val="single"/>
            <w:lang w:eastAsia="en-IN"/>
          </w:rPr>
          <w:t>Annex</w:t>
        </w:r>
      </w:hyperlink>
      <w:r w:rsidRPr="0074592F">
        <w:rPr>
          <w:rFonts w:ascii="Arial" w:eastAsia="Times New Roman" w:hAnsi="Arial" w:cs="Arial"/>
          <w:color w:val="000000"/>
          <w:sz w:val="20"/>
          <w:szCs w:val="20"/>
          <w:lang w:eastAsia="en-IN"/>
        </w:rPr>
        <w:t> on an ongoing basis and to provide access to the RBI for on-site/off-site supervision. To this effect, the contract agreements shall be amended at the earliest or at the time of renewal, in any case not later than March 31, 2020. The list of prescribed controls is indicative but not exhaustive. It may be mentioned that these controls are applicable to the ASPs limited to the IT ecosystem (such as physical infrastructure, hardware, software, reconciliation system, network interfaces, security solutions, hardware security module, middleware, associated people, processes, systems, data, information, etc.,) providing ATM switch services as well as any other type of payment system related services to the RREs.</w:t>
      </w:r>
    </w:p>
    <w:p w14:paraId="327062AB" w14:textId="77777777" w:rsidR="00207061" w:rsidRPr="0074592F" w:rsidRDefault="00207061" w:rsidP="0020706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The regulatory instructions issued from time to time in terms of circulars/advisories/alerts, as applicable to the ATM switch ecosystem shall be shared with the ASPs for necessary compliance.</w:t>
      </w:r>
    </w:p>
    <w:p w14:paraId="1C860008" w14:textId="77777777" w:rsidR="00207061" w:rsidRDefault="00207061" w:rsidP="00207061">
      <w:hyperlink r:id="rId25" w:history="1">
        <w:r>
          <w:rPr>
            <w:rStyle w:val="Hyperlink"/>
          </w:rPr>
          <w:t>https://rbidocs.rbi.org.in/rdocs/notification/PDFs/NT13060CC89309DEC4BFB8B7CBC33FAA05FE5.PDF</w:t>
        </w:r>
      </w:hyperlink>
    </w:p>
    <w:p w14:paraId="5BBBF870" w14:textId="77777777" w:rsidR="00207061" w:rsidRDefault="00207061" w:rsidP="00207061">
      <w:r>
        <w:t>---------------------</w:t>
      </w:r>
    </w:p>
    <w:p w14:paraId="10501A9E" w14:textId="77777777" w:rsidR="00F72FE3" w:rsidRPr="008A5D38" w:rsidRDefault="00F72FE3" w:rsidP="00F72FE3">
      <w:pPr>
        <w:rPr>
          <w:lang w:val="en-US"/>
        </w:rPr>
      </w:pPr>
    </w:p>
    <w:sectPr w:rsidR="00F72FE3" w:rsidRPr="008A5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53FBE"/>
    <w:multiLevelType w:val="multilevel"/>
    <w:tmpl w:val="4A9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F18BC"/>
    <w:multiLevelType w:val="multilevel"/>
    <w:tmpl w:val="42FC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025D7"/>
    <w:multiLevelType w:val="multilevel"/>
    <w:tmpl w:val="A15AA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95A019A"/>
    <w:multiLevelType w:val="multilevel"/>
    <w:tmpl w:val="401A9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BAF79F9"/>
    <w:multiLevelType w:val="multilevel"/>
    <w:tmpl w:val="2030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D0E1420"/>
    <w:multiLevelType w:val="multilevel"/>
    <w:tmpl w:val="8A0A3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38"/>
    <w:rsid w:val="00025BAE"/>
    <w:rsid w:val="00207061"/>
    <w:rsid w:val="0025233F"/>
    <w:rsid w:val="00311693"/>
    <w:rsid w:val="004C45F1"/>
    <w:rsid w:val="006C45DE"/>
    <w:rsid w:val="007F08BE"/>
    <w:rsid w:val="00844A8F"/>
    <w:rsid w:val="008A5D38"/>
    <w:rsid w:val="00946C1E"/>
    <w:rsid w:val="009708E7"/>
    <w:rsid w:val="00994237"/>
    <w:rsid w:val="009C5982"/>
    <w:rsid w:val="00A00B91"/>
    <w:rsid w:val="00A017E0"/>
    <w:rsid w:val="00B54BC4"/>
    <w:rsid w:val="00B84E08"/>
    <w:rsid w:val="00D43B7E"/>
    <w:rsid w:val="00DE3AD1"/>
    <w:rsid w:val="00E21A35"/>
    <w:rsid w:val="00F64972"/>
    <w:rsid w:val="00F72F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ADDD"/>
  <w15:chartTrackingRefBased/>
  <w15:docId w15:val="{8D275FF8-B8A6-4418-9847-CC90280A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7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0004&amp;Mode=0" TargetMode="External"/><Relationship Id="rId13" Type="http://schemas.openxmlformats.org/officeDocument/2006/relationships/hyperlink" Target="https://www.rbi.org.in/Scripts/NotificationUser.aspx?Id=11564&amp;Mode=0" TargetMode="External"/><Relationship Id="rId18" Type="http://schemas.openxmlformats.org/officeDocument/2006/relationships/hyperlink" Target="https://www.rbi.org.in/Scripts/BS_ViewMasDirections.aspx?id=1114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bi.org.in/Scripts/NotificationUser.aspx?Id=11586&amp;Mode=0" TargetMode="External"/><Relationship Id="rId7" Type="http://schemas.openxmlformats.org/officeDocument/2006/relationships/hyperlink" Target="https://www.rbi.org.in/Scripts/NotificationUser.aspx?Id=8382&amp;Mode=0" TargetMode="External"/><Relationship Id="rId12" Type="http://schemas.openxmlformats.org/officeDocument/2006/relationships/hyperlink" Target="https://www.rbi.org.in/Scripts/NotificationUser.aspx?Id=11668&amp;Mode=0" TargetMode="External"/><Relationship Id="rId17" Type="http://schemas.openxmlformats.org/officeDocument/2006/relationships/hyperlink" Target="https://www.rbi.org.in/Scripts/BS_PressReleaseDisplay.aspx?prid=48803" TargetMode="External"/><Relationship Id="rId25" Type="http://schemas.openxmlformats.org/officeDocument/2006/relationships/hyperlink" Target="https://rbidocs.rbi.org.in/rdocs/notification/PDFs/NT13060CC89309DEC4BFB8B7CBC33FAA05FE5.PDF" TargetMode="External"/><Relationship Id="rId2" Type="http://schemas.openxmlformats.org/officeDocument/2006/relationships/styles" Target="styles.xml"/><Relationship Id="rId16" Type="http://schemas.openxmlformats.org/officeDocument/2006/relationships/hyperlink" Target="https://www.rbi.org.in/Scripts/NotificationUser.aspx?Id=11693&amp;Mode=0" TargetMode="External"/><Relationship Id="rId20" Type="http://schemas.openxmlformats.org/officeDocument/2006/relationships/hyperlink" Target="https://www.rbi.org.in/Scripts/NotificationUser.aspx?Id=7448&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5184&amp;Mode=0" TargetMode="External"/><Relationship Id="rId11" Type="http://schemas.openxmlformats.org/officeDocument/2006/relationships/hyperlink" Target="https://www.rbi.org.in/Scripts/NotificationUser.aspx?Id=6657&amp;Mode=0" TargetMode="External"/><Relationship Id="rId24" Type="http://schemas.openxmlformats.org/officeDocument/2006/relationships/hyperlink" Target="https://www.rbi.org.in/Scripts/NotificationUser.aspx?Id=11773&amp;Mode=0" TargetMode="External"/><Relationship Id="rId5" Type="http://schemas.openxmlformats.org/officeDocument/2006/relationships/hyperlink" Target="https://www.rbi.org.in/Scripts/NotificationUser.aspx?Id=11142&amp;Mode=0" TargetMode="External"/><Relationship Id="rId15" Type="http://schemas.openxmlformats.org/officeDocument/2006/relationships/hyperlink" Target="https://www.rbi.org.in/Scripts/BS_PressReleaseDisplay.aspx?prid=46724" TargetMode="External"/><Relationship Id="rId23" Type="http://schemas.openxmlformats.org/officeDocument/2006/relationships/hyperlink" Target="https://www.rbi.org.in/Scripts/NotificationUser.aspx?Id=11773&amp;Mode=0" TargetMode="External"/><Relationship Id="rId10" Type="http://schemas.openxmlformats.org/officeDocument/2006/relationships/hyperlink" Target="mailto:osddpssco@rbi.org.in" TargetMode="External"/><Relationship Id="rId19" Type="http://schemas.openxmlformats.org/officeDocument/2006/relationships/hyperlink" Target="https://www.rbi.org.in/Scripts/BS_ViewMasDirections.aspx?id=11566" TargetMode="External"/><Relationship Id="rId4" Type="http://schemas.openxmlformats.org/officeDocument/2006/relationships/webSettings" Target="webSettings.xml"/><Relationship Id="rId9" Type="http://schemas.openxmlformats.org/officeDocument/2006/relationships/hyperlink" Target="https://www.rbi.org.in/Scripts/NotificationUser.aspx?Id=10004&amp;Mode=0" TargetMode="External"/><Relationship Id="rId14" Type="http://schemas.openxmlformats.org/officeDocument/2006/relationships/hyperlink" Target="https://www.rbi.org.in/Scripts/NotificationUser.aspx?Id=9170&amp;Mode=0" TargetMode="External"/><Relationship Id="rId22" Type="http://schemas.openxmlformats.org/officeDocument/2006/relationships/hyperlink" Target="https://www.rbi.org.in/Scripts/BS_PressReleaseDisplay.aspx?prid=4831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4947</Words>
  <Characters>28201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2020-05-19T01:27:00Z</dcterms:created>
  <dcterms:modified xsi:type="dcterms:W3CDTF">2020-05-19T03:08:00Z</dcterms:modified>
</cp:coreProperties>
</file>